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2C89C" w14:textId="77777777" w:rsidR="00517DAE" w:rsidRDefault="00300ACE">
      <w:pPr>
        <w:jc w:val="center"/>
        <w:rPr>
          <w:rFonts w:ascii="Verdana" w:eastAsia="微软雅黑" w:hAnsi="Verdana" w:cs="Verdana"/>
          <w:b/>
          <w:sz w:val="32"/>
          <w:szCs w:val="32"/>
        </w:rPr>
      </w:pPr>
      <w:r>
        <w:rPr>
          <w:rFonts w:ascii="Verdana" w:eastAsia="微软雅黑" w:hAnsi="Verdana" w:cs="Verdana"/>
          <w:b/>
          <w:sz w:val="32"/>
          <w:szCs w:val="32"/>
        </w:rPr>
        <w:t>DDTOP TRG804X Radar Level Transmitter</w:t>
      </w:r>
    </w:p>
    <w:p w14:paraId="5176C2D1" w14:textId="77777777" w:rsidR="00517DAE" w:rsidRDefault="00300ACE">
      <w:pPr>
        <w:jc w:val="center"/>
        <w:rPr>
          <w:rFonts w:ascii="Verdana" w:eastAsia="微软雅黑" w:hAnsi="Verdana" w:cs="Verdana"/>
          <w:b/>
          <w:sz w:val="24"/>
          <w:szCs w:val="21"/>
        </w:rPr>
      </w:pPr>
      <w:r>
        <w:rPr>
          <w:rFonts w:ascii="Verdana" w:eastAsia="微软雅黑" w:hAnsi="Verdana" w:cs="Verdana"/>
          <w:b/>
          <w:sz w:val="24"/>
          <w:szCs w:val="21"/>
        </w:rPr>
        <w:t>Reliable Thermal Power Plant Desulfurization Unit</w:t>
      </w:r>
    </w:p>
    <w:p w14:paraId="541CA3F8" w14:textId="77777777" w:rsidR="00517DAE" w:rsidRDefault="00300ACE">
      <w:pPr>
        <w:jc w:val="center"/>
        <w:rPr>
          <w:rFonts w:ascii="Verdana" w:eastAsia="微软雅黑" w:hAnsi="Verdana" w:cs="Verdana"/>
          <w:b/>
          <w:sz w:val="24"/>
          <w:szCs w:val="21"/>
        </w:rPr>
      </w:pPr>
      <w:r>
        <w:rPr>
          <w:rFonts w:ascii="Verdana" w:eastAsia="微软雅黑" w:hAnsi="Verdana" w:cs="Verdana"/>
          <w:b/>
          <w:sz w:val="24"/>
          <w:szCs w:val="21"/>
        </w:rPr>
        <w:t>Level Measurement</w:t>
      </w:r>
    </w:p>
    <w:p w14:paraId="69CB335D" w14:textId="77777777" w:rsidR="00517DAE" w:rsidRDefault="00300ACE">
      <w:pPr>
        <w:rPr>
          <w:rFonts w:ascii="Verdana" w:eastAsia="微软雅黑" w:hAnsi="Verdana" w:cs="Verdana"/>
          <w:b/>
          <w:sz w:val="32"/>
        </w:rPr>
      </w:pPr>
      <w:r>
        <w:rPr>
          <w:rFonts w:ascii="Verdana" w:eastAsia="微软雅黑" w:hAnsi="Verdana" w:cs="Verdana"/>
          <w:b/>
          <w:noProof/>
          <w:sz w:val="32"/>
        </w:rPr>
        <mc:AlternateContent>
          <mc:Choice Requires="wps">
            <w:drawing>
              <wp:anchor distT="0" distB="0" distL="114300" distR="114300" simplePos="0" relativeHeight="251660288" behindDoc="0" locked="0" layoutInCell="1" allowOverlap="1" wp14:anchorId="5C40A88D" wp14:editId="378F19FE">
                <wp:simplePos x="0" y="0"/>
                <wp:positionH relativeFrom="column">
                  <wp:posOffset>-1133475</wp:posOffset>
                </wp:positionH>
                <wp:positionV relativeFrom="paragraph">
                  <wp:posOffset>207645</wp:posOffset>
                </wp:positionV>
                <wp:extent cx="2733675" cy="0"/>
                <wp:effectExtent l="0" t="0" r="0" b="0"/>
                <wp:wrapNone/>
                <wp:docPr id="8" name="自选图形 6"/>
                <wp:cNvGraphicFramePr/>
                <a:graphic xmlns:a="http://schemas.openxmlformats.org/drawingml/2006/main">
                  <a:graphicData uri="http://schemas.microsoft.com/office/word/2010/wordprocessingShape">
                    <wps:wsp>
                      <wps:cNvCnPr/>
                      <wps:spPr>
                        <a:xfrm>
                          <a:off x="0" y="0"/>
                          <a:ext cx="2733675" cy="0"/>
                        </a:xfrm>
                        <a:prstGeom prst="straightConnector1">
                          <a:avLst/>
                        </a:prstGeom>
                        <a:ln w="9525" cap="flat" cmpd="sng">
                          <a:solidFill>
                            <a:schemeClr val="bg1">
                              <a:lumMod val="65000"/>
                            </a:schemeClr>
                          </a:solidFill>
                          <a:prstDash val="solid"/>
                          <a:headEnd type="none" w="med" len="med"/>
                          <a:tailEnd type="none" w="med" len="med"/>
                        </a:ln>
                      </wps:spPr>
                      <wps:bodyPr/>
                    </wps:wsp>
                  </a:graphicData>
                </a:graphic>
              </wp:anchor>
            </w:drawing>
          </mc:Choice>
          <mc:Fallback>
            <w:pict>
              <v:shapetype w14:anchorId="25719D9C" id="_x0000_t32" coordsize="21600,21600" o:spt="32" o:oned="t" path="m,l21600,21600e" filled="f">
                <v:path arrowok="t" fillok="f" o:connecttype="none"/>
                <o:lock v:ext="edit" shapetype="t"/>
              </v:shapetype>
              <v:shape id="自选图形 6" o:spid="_x0000_s1026" type="#_x0000_t32" style="position:absolute;left:0;text-align:left;margin-left:-89.25pt;margin-top:16.35pt;width:215.2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" strokecolor="#a5a5a5 [2092]"/>
            </w:pict>
          </mc:Fallback>
        </mc:AlternateContent>
      </w:r>
    </w:p>
    <w:p w14:paraId="337E618F" w14:textId="77777777" w:rsidR="00517DAE" w:rsidRDefault="00300ACE">
      <w:pPr>
        <w:rPr>
          <w:rFonts w:ascii="Verdana" w:eastAsia="微软雅黑" w:hAnsi="Verdana" w:cs="Verdana"/>
          <w:b/>
          <w:sz w:val="28"/>
          <w:szCs w:val="24"/>
        </w:rPr>
      </w:pPr>
      <w:r>
        <w:rPr>
          <w:rFonts w:ascii="Verdana" w:eastAsia="微软雅黑" w:hAnsi="Verdana" w:cs="Verdana"/>
          <w:b/>
          <w:sz w:val="28"/>
          <w:szCs w:val="24"/>
        </w:rPr>
        <w:t>RESULT</w:t>
      </w:r>
    </w:p>
    <w:p w14:paraId="12717E93" w14:textId="77777777" w:rsidR="00517DAE" w:rsidRDefault="00300ACE">
      <w:pPr>
        <w:pStyle w:val="ae"/>
        <w:numPr>
          <w:ilvl w:val="0"/>
          <w:numId w:val="1"/>
        </w:numPr>
        <w:spacing w:line="312" w:lineRule="auto"/>
        <w:ind w:firstLineChars="0"/>
        <w:jc w:val="left"/>
        <w:rPr>
          <w:rFonts w:ascii="Verdana" w:eastAsia="微软雅黑" w:hAnsi="Verdana" w:cs="Verdana"/>
          <w:b/>
          <w:sz w:val="28"/>
          <w:szCs w:val="24"/>
        </w:rPr>
      </w:pPr>
      <w:r>
        <w:rPr>
          <w:rFonts w:ascii="Verdana" w:eastAsia="等线" w:hAnsi="Verdana" w:cs="Verdana"/>
          <w:szCs w:val="21"/>
        </w:rPr>
        <w:t>Reliably solve the measurement problems of high viscosity, large steam and the large level fluctuation of limestone slurry in thermal power plant desulfurization unit.</w:t>
      </w:r>
    </w:p>
    <w:p w14:paraId="271175CA" w14:textId="77777777" w:rsidR="00517DAE" w:rsidRDefault="00517DAE">
      <w:pPr>
        <w:pStyle w:val="ae"/>
        <w:ind w:firstLineChars="0" w:firstLine="0"/>
        <w:jc w:val="left"/>
        <w:rPr>
          <w:rFonts w:ascii="Verdana" w:eastAsia="微软雅黑" w:hAnsi="Verdana" w:cs="Verdana"/>
          <w:b/>
          <w:sz w:val="28"/>
          <w:szCs w:val="24"/>
        </w:rPr>
      </w:pPr>
    </w:p>
    <w:p w14:paraId="63E09C8C" w14:textId="77777777" w:rsidR="00517DAE" w:rsidRDefault="00300ACE">
      <w:pPr>
        <w:rPr>
          <w:rFonts w:ascii="Verdana" w:eastAsia="微软雅黑" w:hAnsi="Verdana" w:cs="Verdana"/>
          <w:b/>
          <w:sz w:val="28"/>
          <w:szCs w:val="24"/>
        </w:rPr>
      </w:pPr>
      <w:r>
        <w:rPr>
          <w:rFonts w:ascii="Verdana" w:hAnsi="Verdana" w:cs="Verdana"/>
          <w:noProof/>
        </w:rPr>
        <mc:AlternateContent>
          <mc:Choice Requires="wps">
            <w:drawing>
              <wp:anchor distT="0" distB="0" distL="114300" distR="114300" simplePos="0" relativeHeight="251661312" behindDoc="0" locked="0" layoutInCell="1" allowOverlap="1" wp14:anchorId="07E4E6EA" wp14:editId="737B56FA">
                <wp:simplePos x="0" y="0"/>
                <wp:positionH relativeFrom="column">
                  <wp:posOffset>-1190625</wp:posOffset>
                </wp:positionH>
                <wp:positionV relativeFrom="paragraph">
                  <wp:posOffset>22860</wp:posOffset>
                </wp:positionV>
                <wp:extent cx="2733675" cy="0"/>
                <wp:effectExtent l="0" t="0" r="0" b="0"/>
                <wp:wrapNone/>
                <wp:docPr id="9" name="自选图形 10"/>
                <wp:cNvGraphicFramePr/>
                <a:graphic xmlns:a="http://schemas.openxmlformats.org/drawingml/2006/main">
                  <a:graphicData uri="http://schemas.microsoft.com/office/word/2010/wordprocessingShape">
                    <wps:wsp>
                      <wps:cNvCnPr/>
                      <wps:spPr>
                        <a:xfrm>
                          <a:off x="0" y="0"/>
                          <a:ext cx="2733675" cy="0"/>
                        </a:xfrm>
                        <a:prstGeom prst="straightConnector1">
                          <a:avLst/>
                        </a:prstGeom>
                        <a:ln w="9525" cap="flat" cmpd="sng">
                          <a:solidFill>
                            <a:schemeClr val="bg1">
                              <a:lumMod val="65000"/>
                            </a:schemeClr>
                          </a:solidFill>
                          <a:prstDash val="solid"/>
                          <a:headEnd type="none" w="med" len="med"/>
                          <a:tailEnd type="none" w="med" len="med"/>
                        </a:ln>
                      </wps:spPr>
                      <wps:bodyPr/>
                    </wps:wsp>
                  </a:graphicData>
                </a:graphic>
              </wp:anchor>
            </w:drawing>
          </mc:Choice>
          <mc:Fallback>
            <w:pict>
              <v:shape w14:anchorId="44B6A382" id="自选图形 10" o:spid="_x0000_s1026" type="#_x0000_t32" style="position:absolute;left:0;text-align:left;margin-left:-93.75pt;margin-top:1.8pt;width:215.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" strokecolor="#a5a5a5 [2092]"/>
            </w:pict>
          </mc:Fallback>
        </mc:AlternateContent>
      </w:r>
    </w:p>
    <w:p w14:paraId="3AE2A2B7" w14:textId="77777777" w:rsidR="00517DAE" w:rsidRDefault="00300ACE">
      <w:pPr>
        <w:rPr>
          <w:rFonts w:ascii="Verdana" w:eastAsia="等线" w:hAnsi="Verdana" w:cs="Verdana"/>
          <w:sz w:val="22"/>
        </w:rPr>
      </w:pPr>
      <w:r>
        <w:rPr>
          <w:rFonts w:ascii="Verdana" w:eastAsia="微软雅黑" w:hAnsi="Verdana" w:cs="Verdana"/>
          <w:b/>
          <w:sz w:val="28"/>
          <w:szCs w:val="24"/>
        </w:rPr>
        <w:t>APPLICATION</w:t>
      </w:r>
    </w:p>
    <w:p w14:paraId="238929FD" w14:textId="77777777" w:rsidR="00517DAE" w:rsidRDefault="00300ACE">
      <w:pPr>
        <w:spacing w:line="312" w:lineRule="auto"/>
        <w:jc w:val="left"/>
        <w:rPr>
          <w:rFonts w:ascii="Verdana" w:eastAsia="微软雅黑" w:hAnsi="Verdana" w:cs="Verdana"/>
          <w:b/>
          <w:sz w:val="28"/>
        </w:rPr>
      </w:pPr>
      <w:r>
        <w:rPr>
          <w:rFonts w:ascii="Verdana" w:eastAsia="等线" w:hAnsi="Verdana" w:cs="Verdana"/>
          <w:b/>
          <w:szCs w:val="21"/>
        </w:rPr>
        <w:t>Equipment</w:t>
      </w:r>
      <w:r>
        <w:rPr>
          <w:rFonts w:ascii="Verdana" w:eastAsia="等线" w:hAnsi="Verdana" w:cs="Verdana"/>
          <w:b/>
          <w:szCs w:val="21"/>
        </w:rPr>
        <w:t>：</w:t>
      </w:r>
      <w:r>
        <w:rPr>
          <w:rFonts w:ascii="Verdana" w:eastAsia="等线" w:hAnsi="Verdana" w:cs="Verdana"/>
          <w:szCs w:val="21"/>
        </w:rPr>
        <w:t xml:space="preserve">Thermal Power Plant Desulfurization Unit </w:t>
      </w:r>
    </w:p>
    <w:p w14:paraId="601C8AC7" w14:textId="77777777" w:rsidR="00517DAE" w:rsidRDefault="00300ACE">
      <w:pPr>
        <w:spacing w:line="312" w:lineRule="auto"/>
        <w:jc w:val="left"/>
        <w:rPr>
          <w:rFonts w:ascii="Verdana" w:eastAsia="等线" w:hAnsi="Verdana" w:cs="Verdana"/>
          <w:szCs w:val="21"/>
        </w:rPr>
      </w:pPr>
      <w:r>
        <w:rPr>
          <w:rFonts w:ascii="Verdana" w:eastAsia="等线" w:hAnsi="Verdana" w:cs="Verdana"/>
          <w:b/>
          <w:szCs w:val="21"/>
        </w:rPr>
        <w:t>Medium</w:t>
      </w:r>
      <w:r>
        <w:rPr>
          <w:rFonts w:ascii="Verdana" w:eastAsia="等线" w:hAnsi="Verdana" w:cs="Verdana"/>
          <w:szCs w:val="21"/>
        </w:rPr>
        <w:t>：</w:t>
      </w:r>
      <w:r>
        <w:rPr>
          <w:rFonts w:ascii="Verdana" w:eastAsia="等线" w:hAnsi="Verdana" w:cs="Verdana"/>
          <w:szCs w:val="21"/>
        </w:rPr>
        <w:t>Limestone Slurry</w:t>
      </w:r>
    </w:p>
    <w:p w14:paraId="4204D327" w14:textId="77777777" w:rsidR="00517DAE" w:rsidRDefault="00300ACE">
      <w:pPr>
        <w:spacing w:line="312" w:lineRule="auto"/>
        <w:jc w:val="left"/>
        <w:rPr>
          <w:rFonts w:ascii="Verdana" w:eastAsia="等线" w:hAnsi="Verdana" w:cs="Verdana"/>
          <w:szCs w:val="21"/>
        </w:rPr>
      </w:pPr>
      <w:r>
        <w:rPr>
          <w:rFonts w:ascii="Verdana" w:eastAsia="等线" w:hAnsi="Verdana" w:cs="Verdana"/>
          <w:b/>
          <w:szCs w:val="21"/>
        </w:rPr>
        <w:t>Medium Characteristics</w:t>
      </w:r>
      <w:r>
        <w:rPr>
          <w:rFonts w:ascii="Verdana" w:eastAsia="等线" w:hAnsi="Verdana" w:cs="Verdana"/>
          <w:szCs w:val="21"/>
        </w:rPr>
        <w:t>：</w:t>
      </w:r>
      <w:r w:rsidR="0089105B">
        <w:rPr>
          <w:rFonts w:ascii="Verdana" w:eastAsia="等线" w:hAnsi="Verdana" w:cs="Verdana"/>
          <w:szCs w:val="21"/>
        </w:rPr>
        <w:t xml:space="preserve">High viscosity, </w:t>
      </w:r>
      <w:r>
        <w:rPr>
          <w:rFonts w:ascii="Verdana" w:eastAsia="等线" w:hAnsi="Verdana" w:cs="Verdana"/>
          <w:szCs w:val="21"/>
        </w:rPr>
        <w:t>big</w:t>
      </w:r>
      <w:r>
        <w:rPr>
          <w:rFonts w:ascii="Verdana" w:eastAsia="等线" w:hAnsi="Verdana" w:cs="Verdana" w:hint="eastAsia"/>
          <w:szCs w:val="21"/>
        </w:rPr>
        <w:t xml:space="preserve"> </w:t>
      </w:r>
      <w:r>
        <w:rPr>
          <w:rFonts w:ascii="Verdana" w:eastAsia="等线" w:hAnsi="Verdana" w:cs="Verdana"/>
          <w:szCs w:val="21"/>
        </w:rPr>
        <w:t>steam, stirring, large liquid</w:t>
      </w:r>
      <w:r>
        <w:rPr>
          <w:rFonts w:ascii="Verdana" w:eastAsia="等线" w:hAnsi="Verdana" w:cs="Verdana" w:hint="eastAsia"/>
          <w:szCs w:val="21"/>
        </w:rPr>
        <w:t xml:space="preserve"> </w:t>
      </w:r>
      <w:r>
        <w:rPr>
          <w:rFonts w:ascii="Verdana" w:eastAsia="等线" w:hAnsi="Verdana" w:cs="Verdana"/>
          <w:szCs w:val="21"/>
        </w:rPr>
        <w:t>level fluctuation.</w:t>
      </w:r>
    </w:p>
    <w:p w14:paraId="4E25575C" w14:textId="77777777" w:rsidR="00517DAE" w:rsidRPr="0089105B" w:rsidRDefault="00517DAE">
      <w:pPr>
        <w:spacing w:line="312" w:lineRule="auto"/>
        <w:jc w:val="left"/>
        <w:rPr>
          <w:rFonts w:ascii="Verdana" w:eastAsia="等线" w:hAnsi="Verdana" w:cs="Verdana"/>
          <w:szCs w:val="21"/>
        </w:rPr>
      </w:pPr>
    </w:p>
    <w:p w14:paraId="0995363F" w14:textId="77777777" w:rsidR="00517DAE" w:rsidRDefault="00300ACE">
      <w:pPr>
        <w:rPr>
          <w:rFonts w:ascii="Verdana" w:eastAsia="微软雅黑" w:hAnsi="Verdana" w:cs="Verdana"/>
          <w:b/>
          <w:sz w:val="28"/>
          <w:szCs w:val="24"/>
        </w:rPr>
      </w:pPr>
      <w:r>
        <w:rPr>
          <w:rFonts w:ascii="Verdana" w:eastAsia="微软雅黑" w:hAnsi="Verdana" w:cs="Verdana"/>
          <w:b/>
          <w:sz w:val="28"/>
          <w:szCs w:val="24"/>
        </w:rPr>
        <w:t>CUSTOMER</w:t>
      </w:r>
    </w:p>
    <w:p w14:paraId="3C4ECFDA" w14:textId="77777777" w:rsidR="00517DAE" w:rsidRDefault="00300ACE">
      <w:pPr>
        <w:spacing w:line="312" w:lineRule="auto"/>
        <w:jc w:val="left"/>
        <w:rPr>
          <w:rFonts w:ascii="Verdana" w:eastAsia="等线" w:hAnsi="Verdana" w:cs="Verdana"/>
          <w:szCs w:val="21"/>
        </w:rPr>
      </w:pPr>
      <w:proofErr w:type="spellStart"/>
      <w:r>
        <w:rPr>
          <w:rFonts w:ascii="Verdana" w:eastAsia="等线" w:hAnsi="Verdana" w:cs="Verdana"/>
          <w:szCs w:val="21"/>
        </w:rPr>
        <w:t>Huaneng</w:t>
      </w:r>
      <w:proofErr w:type="spellEnd"/>
      <w:r>
        <w:rPr>
          <w:rFonts w:ascii="Verdana" w:eastAsia="等线" w:hAnsi="Verdana" w:cs="Verdana"/>
          <w:szCs w:val="21"/>
        </w:rPr>
        <w:t xml:space="preserve"> </w:t>
      </w:r>
      <w:proofErr w:type="spellStart"/>
      <w:r>
        <w:rPr>
          <w:rFonts w:ascii="Verdana" w:eastAsia="等线" w:hAnsi="Verdana" w:cs="Verdana"/>
          <w:szCs w:val="21"/>
        </w:rPr>
        <w:t>Yingkou</w:t>
      </w:r>
      <w:proofErr w:type="spellEnd"/>
      <w:r>
        <w:rPr>
          <w:rFonts w:ascii="Verdana" w:eastAsia="等线" w:hAnsi="Verdana" w:cs="Verdana"/>
          <w:szCs w:val="21"/>
        </w:rPr>
        <w:t xml:space="preserve"> Power Plant</w:t>
      </w:r>
    </w:p>
    <w:p w14:paraId="3688A42E" w14:textId="77777777" w:rsidR="00517DAE" w:rsidRDefault="00517DAE">
      <w:pPr>
        <w:spacing w:line="312" w:lineRule="auto"/>
        <w:jc w:val="left"/>
        <w:rPr>
          <w:rFonts w:ascii="Verdana" w:eastAsia="等线" w:hAnsi="Verdana" w:cs="Verdana"/>
          <w:szCs w:val="21"/>
        </w:rPr>
      </w:pPr>
    </w:p>
    <w:p w14:paraId="330F4537" w14:textId="77777777" w:rsidR="00517DAE" w:rsidRDefault="00300ACE">
      <w:pPr>
        <w:rPr>
          <w:rFonts w:ascii="Verdana" w:eastAsia="微软雅黑" w:hAnsi="Verdana" w:cs="Verdana"/>
          <w:b/>
          <w:sz w:val="28"/>
          <w:szCs w:val="24"/>
        </w:rPr>
      </w:pPr>
      <w:r>
        <w:rPr>
          <w:rFonts w:ascii="Verdana" w:eastAsia="微软雅黑" w:hAnsi="Verdana" w:cs="Verdana"/>
          <w:b/>
          <w:sz w:val="28"/>
          <w:szCs w:val="24"/>
        </w:rPr>
        <w:t>CHALLENGE</w:t>
      </w:r>
    </w:p>
    <w:p w14:paraId="6BDF13EA" w14:textId="77777777" w:rsidR="00517DAE" w:rsidRDefault="00300ACE">
      <w:pPr>
        <w:spacing w:line="312" w:lineRule="auto"/>
        <w:jc w:val="left"/>
        <w:rPr>
          <w:rFonts w:ascii="Verdana" w:eastAsia="等线" w:hAnsi="Verdana" w:cs="Verdana"/>
          <w:szCs w:val="21"/>
        </w:rPr>
      </w:pPr>
      <w:r>
        <w:rPr>
          <w:rFonts w:ascii="Verdana" w:eastAsia="等线" w:hAnsi="Verdana" w:cs="Verdana"/>
          <w:szCs w:val="21"/>
        </w:rPr>
        <w:t>With the continuous development of China's social economy, the number and scale of thermal power plants are also increasing. Although the economic benefits are significant, it is followed by the destruction of the ecological environment and air pollution. If effective measures are not taken in time to control the harmful gases emitted in production, it will pose a serious threat to human health and survival.</w:t>
      </w:r>
      <w:r>
        <w:rPr>
          <w:rFonts w:ascii="Verdana" w:eastAsia="等线" w:hAnsi="Verdana" w:cs="Verdana" w:hint="eastAsia"/>
          <w:szCs w:val="21"/>
        </w:rPr>
        <w:t xml:space="preserve"> </w:t>
      </w:r>
      <w:r>
        <w:rPr>
          <w:rFonts w:ascii="Verdana" w:eastAsia="等线" w:hAnsi="Verdana" w:cs="Verdana"/>
          <w:szCs w:val="21"/>
        </w:rPr>
        <w:t>The function of thermal power plant desulfurization unit is to reduce the concentration of sulfur dioxide emitted by the thermal power plant, improve the regional environmental quality, and reduce the pollution of the power plant to the atmosphere.</w:t>
      </w:r>
      <w:r>
        <w:rPr>
          <w:rFonts w:ascii="Verdana" w:eastAsia="等线" w:hAnsi="Verdana" w:cs="Verdana" w:hint="eastAsia"/>
          <w:szCs w:val="21"/>
        </w:rPr>
        <w:t xml:space="preserve"> </w:t>
      </w:r>
      <w:r>
        <w:rPr>
          <w:rFonts w:ascii="Verdana" w:eastAsia="等线" w:hAnsi="Verdana" w:cs="Verdana"/>
          <w:szCs w:val="21"/>
        </w:rPr>
        <w:t xml:space="preserve">The medium that needs to be measured by the level meter in the unit is limestone slurry, generally </w:t>
      </w:r>
      <w:r>
        <w:rPr>
          <w:rFonts w:ascii="Verdana" w:eastAsia="等线" w:hAnsi="Verdana" w:cs="Verdana"/>
          <w:szCs w:val="21"/>
        </w:rPr>
        <w:lastRenderedPageBreak/>
        <w:t>atmospheric pressure, the medium temperature is 50 °C~ 70°C, contains large steam, the medium viscosity is large, often installed stirring device , and the liquid surface fluctuates greatly. There is a high requirement for the measurement stability of the level meter.</w:t>
      </w:r>
    </w:p>
    <w:p w14:paraId="680BD60A" w14:textId="77777777" w:rsidR="00517DAE" w:rsidRDefault="00517DAE">
      <w:pPr>
        <w:spacing w:line="312" w:lineRule="auto"/>
        <w:jc w:val="left"/>
        <w:rPr>
          <w:rFonts w:ascii="Verdana" w:eastAsia="等线" w:hAnsi="Verdana" w:cs="Verdana"/>
          <w:szCs w:val="21"/>
        </w:rPr>
      </w:pPr>
    </w:p>
    <w:p w14:paraId="291F3C57" w14:textId="77777777" w:rsidR="00517DAE" w:rsidRDefault="00300ACE">
      <w:pPr>
        <w:rPr>
          <w:rFonts w:ascii="Verdana" w:eastAsia="微软雅黑" w:hAnsi="Verdana" w:cs="Verdana"/>
          <w:b/>
          <w:sz w:val="28"/>
          <w:szCs w:val="24"/>
        </w:rPr>
      </w:pPr>
      <w:r>
        <w:rPr>
          <w:rFonts w:ascii="Verdana" w:eastAsia="微软雅黑" w:hAnsi="Verdana" w:cs="Verdana"/>
          <w:b/>
          <w:sz w:val="28"/>
          <w:szCs w:val="24"/>
        </w:rPr>
        <w:t>SOLUTIONS</w:t>
      </w:r>
    </w:p>
    <w:p w14:paraId="2E5A8F00" w14:textId="77777777" w:rsidR="00517DAE" w:rsidRDefault="00300ACE">
      <w:pPr>
        <w:pStyle w:val="ae"/>
        <w:spacing w:line="312" w:lineRule="auto"/>
        <w:ind w:firstLineChars="0" w:firstLine="0"/>
        <w:jc w:val="left"/>
        <w:rPr>
          <w:rFonts w:ascii="Verdana" w:eastAsia="等线" w:hAnsi="Verdana" w:cs="Verdana"/>
          <w:szCs w:val="21"/>
        </w:rPr>
      </w:pPr>
      <w:r>
        <w:rPr>
          <w:rFonts w:ascii="Verdana" w:eastAsia="等线" w:hAnsi="Verdana" w:cs="Verdana"/>
          <w:szCs w:val="21"/>
        </w:rPr>
        <w:t>For the on-site working conditions, DDTOP chose TRG8042 type h</w:t>
      </w:r>
      <w:r w:rsidR="0089105B">
        <w:rPr>
          <w:rFonts w:ascii="Verdana" w:eastAsia="等线" w:hAnsi="Verdana" w:cs="Verdana"/>
          <w:szCs w:val="21"/>
        </w:rPr>
        <w:t>orn radar level transmitter, it</w:t>
      </w:r>
      <w:r w:rsidR="0089105B">
        <w:rPr>
          <w:rFonts w:ascii="Verdana" w:eastAsia="等线" w:hAnsi="Verdana" w:cs="Verdana" w:hint="eastAsia"/>
          <w:szCs w:val="21"/>
        </w:rPr>
        <w:t xml:space="preserve"> has the following</w:t>
      </w:r>
      <w:r>
        <w:rPr>
          <w:rFonts w:ascii="Verdana" w:eastAsia="等线" w:hAnsi="Verdana" w:cs="Verdana"/>
          <w:szCs w:val="21"/>
        </w:rPr>
        <w:t xml:space="preserve"> advantages:</w:t>
      </w:r>
    </w:p>
    <w:p w14:paraId="632CD215" w14:textId="77777777" w:rsidR="00517DAE" w:rsidRDefault="00300ACE">
      <w:pPr>
        <w:pStyle w:val="ae"/>
        <w:numPr>
          <w:ilvl w:val="0"/>
          <w:numId w:val="2"/>
        </w:numPr>
        <w:spacing w:line="312" w:lineRule="auto"/>
        <w:ind w:firstLineChars="0"/>
        <w:jc w:val="left"/>
        <w:rPr>
          <w:rFonts w:ascii="Verdana" w:eastAsia="等线" w:hAnsi="Verdana" w:cs="Verdana"/>
          <w:szCs w:val="21"/>
        </w:rPr>
      </w:pPr>
      <w:r>
        <w:rPr>
          <w:rFonts w:ascii="Verdana" w:eastAsia="等线" w:hAnsi="Verdana" w:cs="Verdana"/>
          <w:szCs w:val="21"/>
        </w:rPr>
        <w:t xml:space="preserve">TRG8042 radar level transmitter is a non-contact radar level transmitter, </w:t>
      </w:r>
      <w:r>
        <w:rPr>
          <w:rFonts w:ascii="Verdana" w:eastAsia="等线" w:hAnsi="Verdana" w:cs="Verdana" w:hint="eastAsia"/>
          <w:szCs w:val="21"/>
        </w:rPr>
        <w:t>and it is e</w:t>
      </w:r>
      <w:r>
        <w:rPr>
          <w:rFonts w:ascii="Verdana" w:eastAsia="等线" w:hAnsi="Verdana" w:cs="Verdana"/>
          <w:szCs w:val="21"/>
        </w:rPr>
        <w:t>asy to install without contact with level;</w:t>
      </w:r>
    </w:p>
    <w:p w14:paraId="49845CB9" w14:textId="77777777" w:rsidR="00517DAE" w:rsidRDefault="00300ACE">
      <w:pPr>
        <w:pStyle w:val="ae"/>
        <w:numPr>
          <w:ilvl w:val="0"/>
          <w:numId w:val="2"/>
        </w:numPr>
        <w:spacing w:line="312" w:lineRule="auto"/>
        <w:ind w:firstLineChars="0"/>
        <w:jc w:val="left"/>
        <w:rPr>
          <w:rFonts w:ascii="Verdana" w:eastAsia="等线" w:hAnsi="Verdana" w:cs="Verdana"/>
          <w:szCs w:val="21"/>
        </w:rPr>
      </w:pPr>
      <w:r>
        <w:rPr>
          <w:rFonts w:ascii="Verdana" w:eastAsia="等线" w:hAnsi="Verdana" w:cs="Verdana"/>
          <w:szCs w:val="21"/>
        </w:rPr>
        <w:t>TRG8042 radar level transmitter is a low-frequency radar level transmitter with high penetration capability and is not affected by steam. It can be stably measured in medium with large liquid level fluctuations.</w:t>
      </w:r>
    </w:p>
    <w:p w14:paraId="75E61107" w14:textId="77777777" w:rsidR="00517DAE" w:rsidRDefault="00517DAE">
      <w:pPr>
        <w:rPr>
          <w:rFonts w:ascii="Verdana" w:eastAsia="微软雅黑" w:hAnsi="Verdana" w:cs="Verdana"/>
          <w:szCs w:val="24"/>
        </w:rPr>
      </w:pPr>
    </w:p>
    <w:p w14:paraId="162821FF" w14:textId="77777777" w:rsidR="00517DAE" w:rsidRDefault="00517DAE">
      <w:pPr>
        <w:rPr>
          <w:rFonts w:ascii="Verdana" w:eastAsia="微软雅黑" w:hAnsi="Verdana" w:cs="Verdana"/>
          <w:sz w:val="20"/>
          <w:szCs w:val="21"/>
        </w:rPr>
      </w:pPr>
    </w:p>
    <w:p w14:paraId="1CACEF35" w14:textId="77777777" w:rsidR="00517DAE" w:rsidRDefault="00517DAE">
      <w:pPr>
        <w:rPr>
          <w:rFonts w:ascii="Verdana" w:eastAsia="微软雅黑" w:hAnsi="Verdana" w:cs="Verdana"/>
          <w:sz w:val="20"/>
          <w:szCs w:val="21"/>
        </w:rPr>
      </w:pPr>
    </w:p>
    <w:p w14:paraId="3161873E" w14:textId="77777777" w:rsidR="00517DAE" w:rsidRDefault="00517DAE">
      <w:pPr>
        <w:rPr>
          <w:rFonts w:ascii="Verdana" w:eastAsia="微软雅黑" w:hAnsi="Verdana" w:cs="Verdana"/>
          <w:sz w:val="20"/>
          <w:szCs w:val="21"/>
        </w:rPr>
      </w:pPr>
    </w:p>
    <w:p w14:paraId="058E17D7" w14:textId="77777777" w:rsidR="00517DAE" w:rsidRDefault="00517DAE">
      <w:pPr>
        <w:rPr>
          <w:rFonts w:ascii="Verdana" w:eastAsia="微软雅黑" w:hAnsi="Verdana" w:cs="Verdana"/>
          <w:sz w:val="20"/>
          <w:szCs w:val="21"/>
        </w:rPr>
      </w:pPr>
    </w:p>
    <w:p w14:paraId="37353D11" w14:textId="77777777" w:rsidR="00517DAE" w:rsidRDefault="00517DAE">
      <w:pPr>
        <w:rPr>
          <w:rFonts w:ascii="Verdana" w:eastAsia="微软雅黑" w:hAnsi="Verdana" w:cs="Verdana"/>
          <w:sz w:val="20"/>
          <w:szCs w:val="21"/>
        </w:rPr>
      </w:pPr>
    </w:p>
    <w:p w14:paraId="1074843A" w14:textId="77777777" w:rsidR="00517DAE" w:rsidRDefault="00517DAE">
      <w:pPr>
        <w:rPr>
          <w:rFonts w:ascii="Verdana" w:eastAsia="微软雅黑" w:hAnsi="Verdana" w:cs="Verdana"/>
          <w:sz w:val="20"/>
          <w:szCs w:val="21"/>
        </w:rPr>
      </w:pPr>
    </w:p>
    <w:p w14:paraId="610170BF" w14:textId="77777777" w:rsidR="00517DAE" w:rsidRDefault="00517DAE">
      <w:pPr>
        <w:rPr>
          <w:rFonts w:ascii="Verdana" w:eastAsia="微软雅黑" w:hAnsi="Verdana" w:cs="Verdana"/>
          <w:sz w:val="20"/>
          <w:szCs w:val="21"/>
        </w:rPr>
      </w:pPr>
    </w:p>
    <w:p w14:paraId="0F4F3AC3" w14:textId="77777777" w:rsidR="00517DAE" w:rsidRDefault="00517DAE">
      <w:pPr>
        <w:rPr>
          <w:rFonts w:ascii="Verdana" w:eastAsia="微软雅黑" w:hAnsi="Verdana" w:cs="Verdana"/>
          <w:sz w:val="20"/>
          <w:szCs w:val="21"/>
        </w:rPr>
      </w:pPr>
    </w:p>
    <w:p w14:paraId="6D8E097A" w14:textId="77777777" w:rsidR="00517DAE" w:rsidRDefault="00517DAE">
      <w:pPr>
        <w:rPr>
          <w:rFonts w:ascii="Verdana" w:eastAsia="微软雅黑" w:hAnsi="Verdana" w:cs="Verdana"/>
          <w:sz w:val="20"/>
          <w:szCs w:val="21"/>
        </w:rPr>
      </w:pPr>
    </w:p>
    <w:p w14:paraId="7D0E87D3" w14:textId="77777777" w:rsidR="00517DAE" w:rsidRDefault="00517DAE">
      <w:pPr>
        <w:rPr>
          <w:rFonts w:ascii="Verdana" w:eastAsia="微软雅黑" w:hAnsi="Verdana" w:cs="Verdana"/>
          <w:sz w:val="20"/>
          <w:szCs w:val="21"/>
        </w:rPr>
      </w:pPr>
    </w:p>
    <w:p w14:paraId="317DA942" w14:textId="77777777" w:rsidR="00517DAE" w:rsidRDefault="00517DAE">
      <w:pPr>
        <w:rPr>
          <w:rFonts w:ascii="Verdana" w:eastAsia="微软雅黑" w:hAnsi="Verdana" w:cs="Verdana"/>
          <w:sz w:val="24"/>
          <w:szCs w:val="24"/>
        </w:rPr>
      </w:pPr>
    </w:p>
    <w:p w14:paraId="3CD30957" w14:textId="77777777" w:rsidR="00517DAE" w:rsidRDefault="00517DAE">
      <w:pPr>
        <w:rPr>
          <w:rFonts w:ascii="Verdana" w:eastAsia="微软雅黑" w:hAnsi="Verdana" w:cs="Verdana"/>
          <w:sz w:val="24"/>
          <w:szCs w:val="24"/>
        </w:rPr>
      </w:pPr>
    </w:p>
    <w:p w14:paraId="071A2992" w14:textId="77777777" w:rsidR="00517DAE" w:rsidRDefault="00300ACE">
      <w:pPr>
        <w:rPr>
          <w:rFonts w:ascii="Verdana" w:eastAsia="等线" w:hAnsi="Verdana" w:cs="Verdana"/>
          <w:b/>
          <w:sz w:val="28"/>
          <w:szCs w:val="28"/>
        </w:rPr>
      </w:pPr>
      <w:r>
        <w:rPr>
          <w:rFonts w:ascii="Verdana" w:eastAsia="等线" w:hAnsi="Verdana" w:cs="Verdana"/>
          <w:b/>
          <w:sz w:val="28"/>
          <w:szCs w:val="28"/>
        </w:rPr>
        <w:t>Dandong Top Electronics Instrument (Group) Co. Ltd.</w:t>
      </w:r>
    </w:p>
    <w:p w14:paraId="11B98D26" w14:textId="77777777" w:rsidR="00517DAE" w:rsidRDefault="00300ACE">
      <w:pPr>
        <w:rPr>
          <w:rFonts w:ascii="Verdana" w:eastAsia="等线" w:hAnsi="Verdana" w:cs="Verdana"/>
          <w:b/>
          <w:szCs w:val="21"/>
        </w:rPr>
      </w:pPr>
      <w:r>
        <w:rPr>
          <w:rFonts w:ascii="Verdana" w:eastAsia="等线" w:hAnsi="Verdana" w:cs="Verdana"/>
          <w:b/>
          <w:szCs w:val="21"/>
        </w:rPr>
        <w:t>Reliable Process Instrumentation and Automation Solution Provider</w:t>
      </w:r>
    </w:p>
    <w:p w14:paraId="1668ACBF" w14:textId="77777777" w:rsidR="00517DAE" w:rsidRDefault="00517DAE">
      <w:pPr>
        <w:rPr>
          <w:rFonts w:ascii="Verdana" w:eastAsia="等线" w:hAnsi="Verdana" w:cs="Verdana"/>
          <w:sz w:val="18"/>
          <w:szCs w:val="21"/>
        </w:rPr>
      </w:pPr>
    </w:p>
    <w:p w14:paraId="48B7C8DE" w14:textId="77777777" w:rsidR="00517DAE" w:rsidRDefault="00517DAE">
      <w:pPr>
        <w:rPr>
          <w:rFonts w:ascii="Verdana" w:eastAsia="等线" w:hAnsi="Verdana" w:cs="Verdana"/>
          <w:sz w:val="18"/>
          <w:szCs w:val="21"/>
        </w:rPr>
      </w:pPr>
    </w:p>
    <w:p w14:paraId="4DA1D04D" w14:textId="77777777" w:rsidR="00517DAE" w:rsidRDefault="00517DAE">
      <w:pPr>
        <w:rPr>
          <w:rFonts w:ascii="Verdana" w:eastAsia="等线" w:hAnsi="Verdana" w:cs="Verdana"/>
          <w:sz w:val="18"/>
          <w:szCs w:val="21"/>
        </w:rPr>
      </w:pPr>
    </w:p>
    <w:p w14:paraId="53C10A24" w14:textId="77777777" w:rsidR="00517DAE" w:rsidRDefault="00300ACE">
      <w:pPr>
        <w:spacing w:line="240" w:lineRule="exact"/>
        <w:jc w:val="left"/>
        <w:rPr>
          <w:rFonts w:ascii="Verdana" w:eastAsia="等线" w:hAnsi="Verdana" w:cs="Verdana"/>
          <w:b/>
          <w:sz w:val="18"/>
          <w:szCs w:val="18"/>
        </w:rPr>
      </w:pPr>
      <w:r>
        <w:rPr>
          <w:rFonts w:ascii="Verdana" w:eastAsia="等线" w:hAnsi="Verdana" w:cs="Verdana"/>
          <w:b/>
          <w:sz w:val="18"/>
          <w:szCs w:val="18"/>
        </w:rPr>
        <w:t>Sales and Service Contact</w:t>
      </w:r>
    </w:p>
    <w:p w14:paraId="2FAEDDB2" w14:textId="77777777" w:rsidR="00517DAE" w:rsidRDefault="00300ACE">
      <w:pPr>
        <w:spacing w:line="240" w:lineRule="exact"/>
        <w:jc w:val="left"/>
        <w:rPr>
          <w:rFonts w:ascii="Verdana" w:eastAsia="等线" w:hAnsi="Verdana" w:cs="Verdana"/>
          <w:b/>
          <w:sz w:val="18"/>
          <w:szCs w:val="18"/>
        </w:rPr>
      </w:pPr>
      <w:r>
        <w:rPr>
          <w:rFonts w:ascii="Verdana" w:eastAsia="等线" w:hAnsi="Verdana" w:cs="Verdana"/>
          <w:b/>
          <w:sz w:val="18"/>
          <w:szCs w:val="18"/>
        </w:rPr>
        <w:t xml:space="preserve">HQ Address: No. 10 </w:t>
      </w:r>
      <w:proofErr w:type="spellStart"/>
      <w:r>
        <w:rPr>
          <w:rFonts w:ascii="Verdana" w:eastAsia="等线" w:hAnsi="Verdana" w:cs="Verdana"/>
          <w:b/>
          <w:sz w:val="18"/>
          <w:szCs w:val="18"/>
        </w:rPr>
        <w:t>Huanghai</w:t>
      </w:r>
      <w:proofErr w:type="spellEnd"/>
      <w:r>
        <w:rPr>
          <w:rFonts w:ascii="Verdana" w:eastAsia="等线" w:hAnsi="Verdana" w:cs="Verdana"/>
          <w:b/>
          <w:sz w:val="18"/>
          <w:szCs w:val="18"/>
        </w:rPr>
        <w:t xml:space="preserve"> Street, </w:t>
      </w:r>
      <w:proofErr w:type="spellStart"/>
      <w:r>
        <w:rPr>
          <w:rFonts w:ascii="Verdana" w:eastAsia="等线" w:hAnsi="Verdana" w:cs="Verdana"/>
          <w:b/>
          <w:sz w:val="18"/>
          <w:szCs w:val="18"/>
        </w:rPr>
        <w:t>Zhenxing</w:t>
      </w:r>
      <w:proofErr w:type="spellEnd"/>
      <w:r>
        <w:rPr>
          <w:rFonts w:ascii="Verdana" w:eastAsia="等线" w:hAnsi="Verdana" w:cs="Verdana"/>
          <w:b/>
          <w:sz w:val="18"/>
          <w:szCs w:val="18"/>
        </w:rPr>
        <w:t xml:space="preserve"> District, Dandong, Liaoning,</w:t>
      </w:r>
    </w:p>
    <w:p w14:paraId="627BCE9A" w14:textId="77777777" w:rsidR="00517DAE" w:rsidRDefault="00300ACE">
      <w:pPr>
        <w:spacing w:line="240" w:lineRule="exact"/>
        <w:jc w:val="left"/>
        <w:rPr>
          <w:rFonts w:ascii="Verdana" w:eastAsia="等线" w:hAnsi="Verdana" w:cs="Verdana"/>
          <w:b/>
          <w:sz w:val="18"/>
          <w:szCs w:val="18"/>
        </w:rPr>
      </w:pPr>
      <w:r>
        <w:rPr>
          <w:rFonts w:ascii="Verdana" w:eastAsia="等线" w:hAnsi="Verdana" w:cs="Verdana"/>
          <w:b/>
          <w:sz w:val="18"/>
          <w:szCs w:val="18"/>
        </w:rPr>
        <w:t>China, 118000</w:t>
      </w:r>
    </w:p>
    <w:p w14:paraId="42B1DB16" w14:textId="77777777" w:rsidR="00517DAE" w:rsidRDefault="00300ACE">
      <w:pPr>
        <w:spacing w:line="240" w:lineRule="exact"/>
        <w:jc w:val="left"/>
        <w:rPr>
          <w:rFonts w:ascii="Verdana" w:eastAsia="等线" w:hAnsi="Verdana" w:cs="Verdana"/>
          <w:b/>
          <w:sz w:val="18"/>
          <w:szCs w:val="18"/>
        </w:rPr>
      </w:pPr>
      <w:r>
        <w:rPr>
          <w:rFonts w:ascii="Verdana" w:eastAsia="等线" w:hAnsi="Verdana" w:cs="Verdana"/>
          <w:b/>
          <w:sz w:val="18"/>
          <w:szCs w:val="18"/>
        </w:rPr>
        <w:t>Tel</w:t>
      </w:r>
      <w:r>
        <w:rPr>
          <w:rFonts w:ascii="Verdana" w:eastAsia="等线" w:hAnsi="Verdana" w:cs="Verdana"/>
          <w:b/>
          <w:sz w:val="18"/>
          <w:szCs w:val="18"/>
        </w:rPr>
        <w:t>：</w:t>
      </w:r>
      <w:r>
        <w:rPr>
          <w:rFonts w:ascii="Verdana" w:eastAsia="等线" w:hAnsi="Verdana" w:cs="Verdana"/>
          <w:b/>
          <w:sz w:val="18"/>
          <w:szCs w:val="18"/>
        </w:rPr>
        <w:t>+86-0415-6226466</w:t>
      </w:r>
    </w:p>
    <w:p w14:paraId="3C2EBF79" w14:textId="77777777" w:rsidR="00517DAE" w:rsidRDefault="00300ACE">
      <w:pPr>
        <w:spacing w:line="240" w:lineRule="exact"/>
        <w:jc w:val="left"/>
        <w:rPr>
          <w:rFonts w:ascii="Verdana" w:eastAsia="等线" w:hAnsi="Verdana" w:cs="Verdana"/>
          <w:b/>
          <w:sz w:val="18"/>
          <w:szCs w:val="18"/>
        </w:rPr>
      </w:pPr>
      <w:r>
        <w:rPr>
          <w:rFonts w:ascii="Verdana" w:eastAsia="等线" w:hAnsi="Verdana" w:cs="Verdana"/>
          <w:b/>
          <w:sz w:val="18"/>
          <w:szCs w:val="18"/>
        </w:rPr>
        <w:t>Fax</w:t>
      </w:r>
      <w:r>
        <w:rPr>
          <w:rFonts w:ascii="Verdana" w:eastAsia="等线" w:hAnsi="Verdana" w:cs="Verdana"/>
          <w:b/>
          <w:sz w:val="18"/>
          <w:szCs w:val="18"/>
        </w:rPr>
        <w:t>：</w:t>
      </w:r>
      <w:r>
        <w:rPr>
          <w:rFonts w:ascii="Verdana" w:eastAsia="等线" w:hAnsi="Verdana" w:cs="Verdana"/>
          <w:b/>
          <w:sz w:val="18"/>
          <w:szCs w:val="18"/>
        </w:rPr>
        <w:t>+86-</w:t>
      </w:r>
      <w:r>
        <w:rPr>
          <w:rFonts w:ascii="Verdana" w:eastAsia="等线" w:hAnsi="Verdana" w:cs="Verdana" w:hint="eastAsia"/>
          <w:b/>
          <w:sz w:val="18"/>
          <w:szCs w:val="18"/>
        </w:rPr>
        <w:t>0</w:t>
      </w:r>
      <w:r>
        <w:rPr>
          <w:rFonts w:ascii="Verdana" w:eastAsia="等线" w:hAnsi="Verdana" w:cs="Verdana"/>
          <w:b/>
          <w:sz w:val="18"/>
          <w:szCs w:val="18"/>
        </w:rPr>
        <w:t>415-6227341</w:t>
      </w:r>
    </w:p>
    <w:p w14:paraId="68744EAF" w14:textId="77777777" w:rsidR="00517DAE" w:rsidRDefault="00300ACE">
      <w:pPr>
        <w:spacing w:line="240" w:lineRule="exact"/>
        <w:jc w:val="left"/>
        <w:rPr>
          <w:rFonts w:ascii="Verdana" w:eastAsia="等线" w:hAnsi="Verdana" w:cs="Verdana"/>
          <w:b/>
          <w:sz w:val="18"/>
          <w:szCs w:val="18"/>
        </w:rPr>
      </w:pPr>
      <w:r>
        <w:rPr>
          <w:rFonts w:ascii="Verdana" w:eastAsia="等线" w:hAnsi="Verdana" w:cs="Verdana"/>
          <w:b/>
          <w:sz w:val="18"/>
          <w:szCs w:val="18"/>
        </w:rPr>
        <w:t xml:space="preserve">Website: www.ddtop.com/en </w:t>
      </w:r>
    </w:p>
    <w:p w14:paraId="50FB8596" w14:textId="77777777" w:rsidR="00517DAE" w:rsidRDefault="00300ACE">
      <w:pPr>
        <w:spacing w:line="240" w:lineRule="exact"/>
        <w:jc w:val="left"/>
        <w:rPr>
          <w:rFonts w:ascii="Verdana" w:eastAsia="等线" w:hAnsi="Verdana" w:cs="Verdana"/>
          <w:b/>
          <w:sz w:val="18"/>
        </w:rPr>
      </w:pPr>
      <w:r>
        <w:rPr>
          <w:rFonts w:ascii="Verdana" w:eastAsia="等线" w:hAnsi="Verdana" w:cs="Verdana"/>
          <w:b/>
          <w:sz w:val="18"/>
          <w:szCs w:val="18"/>
        </w:rPr>
        <w:t>Email: itrade@ddtoptrade.com</w:t>
      </w:r>
    </w:p>
    <w:sectPr w:rsidR="00517DAE">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7A243" w14:textId="77777777" w:rsidR="00730576" w:rsidRDefault="00730576">
      <w:r>
        <w:separator/>
      </w:r>
    </w:p>
  </w:endnote>
  <w:endnote w:type="continuationSeparator" w:id="0">
    <w:p w14:paraId="788A886C" w14:textId="77777777" w:rsidR="00730576" w:rsidRDefault="0073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CC92" w14:textId="77777777" w:rsidR="00517DAE" w:rsidRDefault="00300ACE">
    <w:pPr>
      <w:pStyle w:val="a7"/>
    </w:pPr>
    <w:bookmarkStart w:id="9" w:name="_Hlk514744258"/>
    <w:bookmarkStart w:id="10" w:name="_Hlk514744362"/>
    <w:bookmarkStart w:id="11" w:name="_Hlk514744257"/>
    <w:bookmarkStart w:id="12" w:name="_Hlk514744363"/>
    <w:bookmarkStart w:id="13" w:name="_Hlk514744361"/>
    <w:bookmarkStart w:id="14" w:name="_Hlk514744256"/>
    <w:r>
      <w:rPr>
        <w:rFonts w:ascii="微软雅黑" w:eastAsia="微软雅黑" w:hAnsi="微软雅黑"/>
      </w:rPr>
      <w:t xml:space="preserve">                                </w:t>
    </w:r>
    <w:bookmarkEnd w:id="9"/>
    <w:bookmarkEnd w:id="10"/>
    <w:bookmarkEnd w:id="11"/>
    <w:bookmarkEnd w:id="12"/>
    <w:bookmarkEnd w:id="13"/>
    <w:bookmarkEnd w:id="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77228" w14:textId="77777777" w:rsidR="00730576" w:rsidRDefault="00730576">
      <w:r>
        <w:separator/>
      </w:r>
    </w:p>
  </w:footnote>
  <w:footnote w:type="continuationSeparator" w:id="0">
    <w:p w14:paraId="69D81ACE" w14:textId="77777777" w:rsidR="00730576" w:rsidRDefault="00730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AAFD8" w14:textId="6713E5B9" w:rsidR="00517DAE" w:rsidRPr="0041665B" w:rsidRDefault="0041665B" w:rsidP="0041665B">
    <w:pPr>
      <w:pStyle w:val="a9"/>
      <w:pBdr>
        <w:bottom w:val="single" w:sz="6" w:space="12" w:color="auto"/>
      </w:pBdr>
      <w:tabs>
        <w:tab w:val="clear" w:pos="4153"/>
      </w:tabs>
      <w:ind w:firstLineChars="1100" w:firstLine="1650"/>
      <w:jc w:val="both"/>
      <w:rPr>
        <w:color w:val="EB6100"/>
      </w:rPr>
    </w:pPr>
    <w:bookmarkStart w:id="0" w:name="_Hlk512435748"/>
    <w:bookmarkStart w:id="1" w:name="_Hlk512436018"/>
    <w:bookmarkStart w:id="2" w:name="_Hlk512435750"/>
    <w:bookmarkStart w:id="3" w:name="_Hlk514744242"/>
    <w:bookmarkStart w:id="4" w:name="_Hlk514744241"/>
    <w:bookmarkStart w:id="5" w:name="_Hlk514744243"/>
    <w:bookmarkStart w:id="6" w:name="_Hlk512435749"/>
    <w:bookmarkStart w:id="7" w:name="_Hlk512436017"/>
    <w:bookmarkStart w:id="8" w:name="_Hlk512436019"/>
    <w:r w:rsidRPr="0041665B">
      <w:rPr>
        <w:rFonts w:ascii="Verdana" w:eastAsia="微软雅黑" w:hAnsi="Verdana"/>
        <w:b/>
        <w:noProof/>
        <w:color w:val="EB6100"/>
        <w:sz w:val="15"/>
        <w:szCs w:val="15"/>
      </w:rPr>
      <w:drawing>
        <wp:anchor distT="0" distB="0" distL="114300" distR="114300" simplePos="0" relativeHeight="251661312" behindDoc="0" locked="0" layoutInCell="1" allowOverlap="1" wp14:anchorId="46718E84" wp14:editId="44E02C65">
          <wp:simplePos x="0" y="0"/>
          <wp:positionH relativeFrom="column">
            <wp:posOffset>0</wp:posOffset>
          </wp:positionH>
          <wp:positionV relativeFrom="paragraph">
            <wp:posOffset>0</wp:posOffset>
          </wp:positionV>
          <wp:extent cx="569595" cy="186690"/>
          <wp:effectExtent l="0" t="0" r="1905" b="3810"/>
          <wp:wrapNone/>
          <wp:docPr id="1" name="图片 1"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徽标&#10;&#10;描述已自动生成"/>
                  <pic:cNvPicPr/>
                </pic:nvPicPr>
                <pic:blipFill>
                  <a:blip r:embed="rId1">
                    <a:extLst>
                      <a:ext uri="{28A0092B-C50C-407E-A947-70E740481C1C}">
                        <a14:useLocalDpi xmlns:a14="http://schemas.microsoft.com/office/drawing/2010/main" val="0"/>
                      </a:ext>
                    </a:extLst>
                  </a:blip>
                  <a:stretch>
                    <a:fillRect/>
                  </a:stretch>
                </pic:blipFill>
                <pic:spPr>
                  <a:xfrm>
                    <a:off x="0" y="0"/>
                    <a:ext cx="569595" cy="186690"/>
                  </a:xfrm>
                  <a:prstGeom prst="rect">
                    <a:avLst/>
                  </a:prstGeom>
                </pic:spPr>
              </pic:pic>
            </a:graphicData>
          </a:graphic>
        </wp:anchor>
      </w:drawing>
    </w:r>
    <w:r w:rsidR="00300ACE" w:rsidRPr="0041665B">
      <w:rPr>
        <w:rFonts w:ascii="Verdana" w:eastAsia="微软雅黑" w:hAnsi="Verdana"/>
        <w:b/>
        <w:color w:val="EB6100"/>
        <w:sz w:val="15"/>
        <w:szCs w:val="15"/>
      </w:rPr>
      <w:t xml:space="preserve">Customer </w:t>
    </w:r>
    <w:r w:rsidR="00300ACE" w:rsidRPr="0041665B">
      <w:rPr>
        <w:rFonts w:ascii="Verdana" w:eastAsia="微软雅黑" w:hAnsi="Verdana" w:hint="eastAsia"/>
        <w:b/>
        <w:color w:val="EB6100"/>
        <w:sz w:val="15"/>
        <w:szCs w:val="15"/>
      </w:rPr>
      <w:t>C</w:t>
    </w:r>
    <w:r w:rsidR="00300ACE" w:rsidRPr="0041665B">
      <w:rPr>
        <w:rFonts w:ascii="Verdana" w:eastAsia="微软雅黑" w:hAnsi="Verdana"/>
        <w:b/>
        <w:color w:val="EB6100"/>
        <w:sz w:val="15"/>
        <w:szCs w:val="15"/>
      </w:rPr>
      <w:t>ase</w:t>
    </w:r>
    <w:r w:rsidR="00300ACE" w:rsidRPr="0041665B">
      <w:rPr>
        <w:rFonts w:ascii="微软雅黑" w:eastAsia="微软雅黑" w:hAnsi="微软雅黑" w:hint="eastAsia"/>
        <w:b/>
        <w:color w:val="EB6100"/>
        <w:sz w:val="21"/>
        <w:szCs w:val="21"/>
      </w:rPr>
      <w:t xml:space="preserve">      </w:t>
    </w:r>
    <w:bookmarkEnd w:id="0"/>
    <w:bookmarkEnd w:id="1"/>
    <w:bookmarkEnd w:id="2"/>
    <w:bookmarkEnd w:id="3"/>
    <w:bookmarkEnd w:id="4"/>
    <w:bookmarkEnd w:id="5"/>
    <w:bookmarkEnd w:id="6"/>
    <w:bookmarkEnd w:id="7"/>
    <w:bookmarkEnd w:id="8"/>
    <w:r w:rsidR="00300ACE" w:rsidRPr="0041665B">
      <w:rPr>
        <w:rFonts w:ascii="Verdana" w:eastAsia="微软雅黑" w:hAnsi="Verdana"/>
        <w:b/>
        <w:color w:val="EB6100"/>
        <w:sz w:val="15"/>
        <w:szCs w:val="15"/>
      </w:rPr>
      <w:t>Reliable Process Instrumentation &amp;Service Provider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25425F"/>
    <w:multiLevelType w:val="singleLevel"/>
    <w:tmpl w:val="E325425F"/>
    <w:lvl w:ilvl="0">
      <w:start w:val="1"/>
      <w:numFmt w:val="bullet"/>
      <w:lvlText w:val=""/>
      <w:lvlJc w:val="left"/>
      <w:pPr>
        <w:ind w:left="420" w:hanging="420"/>
      </w:pPr>
      <w:rPr>
        <w:rFonts w:ascii="Wingdings" w:hAnsi="Wingdings" w:hint="default"/>
      </w:rPr>
    </w:lvl>
  </w:abstractNum>
  <w:abstractNum w:abstractNumId="1" w15:restartNumberingAfterBreak="0">
    <w:nsid w:val="31816176"/>
    <w:multiLevelType w:val="multilevel"/>
    <w:tmpl w:val="318161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17640476">
    <w:abstractNumId w:val="0"/>
  </w:num>
  <w:num w:numId="2" w16cid:durableId="1956136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B96"/>
    <w:rsid w:val="00082604"/>
    <w:rsid w:val="00096AF5"/>
    <w:rsid w:val="000A51AF"/>
    <w:rsid w:val="000B37BD"/>
    <w:rsid w:val="001E296A"/>
    <w:rsid w:val="001F7F13"/>
    <w:rsid w:val="002058B1"/>
    <w:rsid w:val="002C685D"/>
    <w:rsid w:val="002D087B"/>
    <w:rsid w:val="00300ACE"/>
    <w:rsid w:val="003518FF"/>
    <w:rsid w:val="00352244"/>
    <w:rsid w:val="00375FCA"/>
    <w:rsid w:val="00391035"/>
    <w:rsid w:val="003A0C3F"/>
    <w:rsid w:val="0040037A"/>
    <w:rsid w:val="004104F8"/>
    <w:rsid w:val="00415D40"/>
    <w:rsid w:val="0041665B"/>
    <w:rsid w:val="0044330C"/>
    <w:rsid w:val="004950FA"/>
    <w:rsid w:val="004D4343"/>
    <w:rsid w:val="004D44FB"/>
    <w:rsid w:val="004D4FC6"/>
    <w:rsid w:val="00517DAE"/>
    <w:rsid w:val="00557D84"/>
    <w:rsid w:val="006062F2"/>
    <w:rsid w:val="006207FC"/>
    <w:rsid w:val="00646C85"/>
    <w:rsid w:val="0067341C"/>
    <w:rsid w:val="006C04DC"/>
    <w:rsid w:val="00710B96"/>
    <w:rsid w:val="00722B40"/>
    <w:rsid w:val="00730576"/>
    <w:rsid w:val="00780AF4"/>
    <w:rsid w:val="0079168C"/>
    <w:rsid w:val="007959B4"/>
    <w:rsid w:val="007F5F0C"/>
    <w:rsid w:val="007F6779"/>
    <w:rsid w:val="008462D6"/>
    <w:rsid w:val="00872D82"/>
    <w:rsid w:val="0089105B"/>
    <w:rsid w:val="008A7695"/>
    <w:rsid w:val="009206C5"/>
    <w:rsid w:val="009A3A65"/>
    <w:rsid w:val="00A747E0"/>
    <w:rsid w:val="00A921FF"/>
    <w:rsid w:val="00AF04F2"/>
    <w:rsid w:val="00B030D9"/>
    <w:rsid w:val="00B172E0"/>
    <w:rsid w:val="00B438B4"/>
    <w:rsid w:val="00B45395"/>
    <w:rsid w:val="00B71FC7"/>
    <w:rsid w:val="00B878C7"/>
    <w:rsid w:val="00B967E5"/>
    <w:rsid w:val="00BA3F2F"/>
    <w:rsid w:val="00C0166F"/>
    <w:rsid w:val="00C31B20"/>
    <w:rsid w:val="00C51A4B"/>
    <w:rsid w:val="00C96836"/>
    <w:rsid w:val="00CA7E39"/>
    <w:rsid w:val="00D0599E"/>
    <w:rsid w:val="00D40F1F"/>
    <w:rsid w:val="00D421A9"/>
    <w:rsid w:val="00D453A7"/>
    <w:rsid w:val="00D74EF6"/>
    <w:rsid w:val="00D769E7"/>
    <w:rsid w:val="00D928C0"/>
    <w:rsid w:val="00DA005B"/>
    <w:rsid w:val="00E30169"/>
    <w:rsid w:val="00E362AD"/>
    <w:rsid w:val="00E50D26"/>
    <w:rsid w:val="00E9146D"/>
    <w:rsid w:val="00EA7431"/>
    <w:rsid w:val="00EC7B18"/>
    <w:rsid w:val="00EF1689"/>
    <w:rsid w:val="00EF721A"/>
    <w:rsid w:val="00F73089"/>
    <w:rsid w:val="00F7632A"/>
    <w:rsid w:val="00F903A1"/>
    <w:rsid w:val="00FB5FA4"/>
    <w:rsid w:val="00FD31B3"/>
    <w:rsid w:val="07F2533C"/>
    <w:rsid w:val="0B2E5085"/>
    <w:rsid w:val="19876BC5"/>
    <w:rsid w:val="4B8731EA"/>
    <w:rsid w:val="5B2341DA"/>
    <w:rsid w:val="62F64E65"/>
    <w:rsid w:val="66610089"/>
    <w:rsid w:val="685C2905"/>
    <w:rsid w:val="73CD4188"/>
    <w:rsid w:val="73DF5B1A"/>
    <w:rsid w:val="759546B3"/>
    <w:rsid w:val="783E3181"/>
    <w:rsid w:val="78EE186E"/>
    <w:rsid w:val="7A2174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18463D7"/>
  <w15:docId w15:val="{13BC4833-496F-4F90-9EBB-E815171E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eastAsia="黑体"/>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qFormat/>
    <w:pPr>
      <w:snapToGrid w:val="0"/>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link w:val="ac"/>
    <w:uiPriority w:val="10"/>
    <w:qFormat/>
    <w:pPr>
      <w:spacing w:before="240" w:after="60"/>
      <w:jc w:val="center"/>
      <w:outlineLvl w:val="0"/>
    </w:pPr>
    <w:rPr>
      <w:rFonts w:asciiTheme="majorHAnsi" w:eastAsia="宋体" w:hAnsiTheme="majorHAnsi" w:cstheme="majorBidi"/>
      <w:b/>
      <w:bCs/>
      <w:sz w:val="32"/>
      <w:szCs w:val="32"/>
    </w:rPr>
  </w:style>
  <w:style w:type="character" w:styleId="ad">
    <w:name w:val="endnote reference"/>
    <w:basedOn w:val="a0"/>
    <w:uiPriority w:val="99"/>
    <w:semiHidden/>
    <w:unhideWhenUsed/>
    <w:qFormat/>
    <w:rPr>
      <w:vertAlign w:val="superscript"/>
    </w:rPr>
  </w:style>
  <w:style w:type="character" w:customStyle="1" w:styleId="10">
    <w:name w:val="标题 1 字符"/>
    <w:basedOn w:val="a0"/>
    <w:link w:val="1"/>
    <w:uiPriority w:val="9"/>
    <w:qFormat/>
    <w:rPr>
      <w:rFonts w:eastAsia="黑体"/>
      <w:b/>
      <w:bCs/>
      <w:kern w:val="44"/>
      <w:sz w:val="28"/>
      <w:szCs w:val="4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c">
    <w:name w:val="标题 字符"/>
    <w:basedOn w:val="a0"/>
    <w:link w:val="ab"/>
    <w:uiPriority w:val="10"/>
    <w:qFormat/>
    <w:rPr>
      <w:rFonts w:asciiTheme="majorHAnsi" w:eastAsia="宋体" w:hAnsiTheme="majorHAnsi" w:cstheme="majorBidi"/>
      <w:b/>
      <w:bCs/>
      <w:sz w:val="32"/>
      <w:szCs w:val="32"/>
    </w:rPr>
  </w:style>
  <w:style w:type="paragraph" w:styleId="ae">
    <w:name w:val="List Paragraph"/>
    <w:basedOn w:val="a"/>
    <w:uiPriority w:val="34"/>
    <w:qFormat/>
    <w:pPr>
      <w:ind w:firstLineChars="200" w:firstLine="420"/>
    </w:pPr>
  </w:style>
  <w:style w:type="character" w:customStyle="1" w:styleId="a4">
    <w:name w:val="尾注文本 字符"/>
    <w:basedOn w:val="a0"/>
    <w:link w:val="a3"/>
    <w:uiPriority w:val="99"/>
    <w:semiHidden/>
    <w:qFormat/>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2A20929-F220-4704-93B3-7E79D1F8960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352</Words>
  <Characters>2013</Characters>
  <Application>Microsoft Office Word</Application>
  <DocSecurity>0</DocSecurity>
  <Lines>16</Lines>
  <Paragraphs>4</Paragraphs>
  <ScaleCrop>false</ScaleCrop>
  <Company>Microsoft</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张一丁</dc:creator>
  <cp:lastModifiedBy>芦日笑</cp:lastModifiedBy>
  <cp:revision>4</cp:revision>
  <cp:lastPrinted>2018-03-16T06:50:00Z</cp:lastPrinted>
  <dcterms:created xsi:type="dcterms:W3CDTF">2018-10-07T13:48:00Z</dcterms:created>
  <dcterms:modified xsi:type="dcterms:W3CDTF">2024-01-08T07:59:00Z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