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9F16" w14:textId="77777777" w:rsidR="00651CE3" w:rsidRDefault="00000000">
      <w:pPr>
        <w:jc w:val="center"/>
        <w:rPr>
          <w:rFonts w:ascii="Verdana" w:eastAsia="微软雅黑" w:hAnsi="Verdana" w:cs="Verdana"/>
          <w:b/>
          <w:sz w:val="32"/>
          <w:szCs w:val="32"/>
        </w:rPr>
      </w:pPr>
      <w:r>
        <w:rPr>
          <w:rFonts w:ascii="Verdana" w:eastAsia="微软雅黑" w:hAnsi="Verdana" w:cs="Verdana"/>
          <w:b/>
          <w:sz w:val="32"/>
          <w:szCs w:val="32"/>
        </w:rPr>
        <w:t>DDTOP Magnetic Level Gauge</w:t>
      </w:r>
    </w:p>
    <w:p w14:paraId="166CCF49" w14:textId="77777777" w:rsidR="00651CE3" w:rsidRDefault="00000000">
      <w:pPr>
        <w:rPr>
          <w:rFonts w:ascii="Verdana" w:eastAsia="微软雅黑" w:hAnsi="Verdana" w:cs="Verdana"/>
          <w:b/>
          <w:sz w:val="24"/>
          <w:szCs w:val="24"/>
        </w:rPr>
      </w:pPr>
      <w:r>
        <w:rPr>
          <w:rFonts w:ascii="Verdana" w:eastAsia="微软雅黑" w:hAnsi="Verdana" w:cs="Verdana"/>
          <w:b/>
          <w:sz w:val="24"/>
          <w:szCs w:val="24"/>
        </w:rPr>
        <w:t>Reliable Light Oil Upgrading Unit Level Measuring Instrument</w:t>
      </w:r>
    </w:p>
    <w:p w14:paraId="6758D126" w14:textId="77777777" w:rsidR="00651CE3" w:rsidRDefault="00000000">
      <w:pPr>
        <w:jc w:val="center"/>
        <w:rPr>
          <w:rFonts w:ascii="Verdana" w:eastAsia="微软雅黑" w:hAnsi="Verdana" w:cs="Verdana"/>
          <w:b/>
          <w:sz w:val="28"/>
          <w:szCs w:val="24"/>
        </w:rPr>
      </w:pPr>
      <w:r>
        <w:rPr>
          <w:rFonts w:ascii="Verdana" w:eastAsia="微软雅黑" w:hAnsi="Verdana" w:cs="Verdana"/>
          <w:b/>
          <w:noProof/>
          <w:sz w:val="32"/>
        </w:rPr>
        <mc:AlternateContent>
          <mc:Choice Requires="wps">
            <w:drawing>
              <wp:anchor distT="0" distB="0" distL="114300" distR="114300" simplePos="0" relativeHeight="251660288" behindDoc="0" locked="0" layoutInCell="1" allowOverlap="1" wp14:anchorId="5441AE19" wp14:editId="76C0C7F3">
                <wp:simplePos x="0" y="0"/>
                <wp:positionH relativeFrom="column">
                  <wp:posOffset>-1133475</wp:posOffset>
                </wp:positionH>
                <wp:positionV relativeFrom="paragraph">
                  <wp:posOffset>207645</wp:posOffset>
                </wp:positionV>
                <wp:extent cx="2733675"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ln>
                      </wps:spPr>
                      <wps:bodyPr/>
                    </wps:wsp>
                  </a:graphicData>
                </a:graphic>
              </wp:anchor>
            </w:drawing>
          </mc:Choice>
          <mc:Fallback>
            <w:pict>
              <v:shapetype w14:anchorId="024EC236" id="_x0000_t32" coordsize="21600,21600" o:spt="32" o:oned="t" path="m,l21600,21600e" filled="f">
                <v:path arrowok="t" fillok="f" o:connecttype="none"/>
                <o:lock v:ext="edit" shapetype="t"/>
              </v:shapetype>
              <v:shape id="AutoShape 6" o:spid="_x0000_s1026" type="#_x0000_t32" style="position:absolute;left:0;text-align:left;margin-left:-89.25pt;margin-top:16.35pt;width:21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q+xAEAAHQDAAAOAAAAZHJzL2Uyb0RvYy54bWysU01v2zAMvQ/YfxB0X+ykSLoZcXpI0V26&#10;LUC7H6DIsi1MEgVSiZ1/P0lO3H3chl0EixQfHx+ftw+jNeyskDS4mi8XJWfKSWi062r+/fXpw0fO&#10;KAjXCANO1fyiiD/s3r/bDr5SK+jBNApZBHFUDb7mfQi+KgqSvbKCFuCVi8kW0IoQr9gVDYoholtT&#10;rMpyUwyAjUeQiihGH6ck32X8tlUyfGtbUoGZmkduIZ+Yz2M6i91WVB0K32t5pSH+gYUV2sWmM9Sj&#10;CIKdUP8FZbVEIGjDQoItoG21VHmGOM2y/GOal154lWeJ4pCfZaL/Byu/nvfugIm6HN2Lfwb5g5iD&#10;fS9cpzKB14uPi1smqYrBUzWXpAv5A7Lj8AWa+EacAmQVxhZtgozzsTGLfZnFVmNgMgZX93d3m/s1&#10;Z/KWK0R1K/RI4bMCy9JHzSmg0F0f9uBcXCngMrcR52cKiZaobgWpq4MnbUzerHFsqPmn9WqdCwiM&#10;blIyPcseU3uD7CyiO47dBGpONk4zxTbrsrx6JIajk6ZwDsWmM0Km8Bs4wsk1EzXjrsIlrZIxqTpC&#10;czngTdC42gxwtWHyzq/3XP32s+x+AgAA//8DAFBLAwQUAAYACAAAACEAwdgzzuAAAAAKAQAADwAA&#10;AGRycy9kb3ducmV2LnhtbEyPTUvDQBCG74L/YRnBW7tpbG2J2ZRQUUTqwSh6nWbHJLofIbtt47/v&#10;iAc9zszDO8+br0drxIGG0HmnYDZNQJCrve5co+D15W6yAhEiOo3GO1LwTQHWxflZjpn2R/dMhyo2&#10;gkNcyFBBG2OfSRnqliyGqe/J8e3DDxYjj0Mj9YBHDrdGpklyLS12jj+02NOmpfqr2lsF8225ffrE&#10;+3lpHh/eK22r/u12o9TlxVjegIg0xj8YfvRZHQp22vm900EYBZPZcrVgVsFVugTBRLpIud3udyGL&#10;XP6vUJwAAAD//wMAUEsBAi0AFAAGAAgAAAAhALaDOJL+AAAA4QEAABMAAAAAAAAAAAAAAAAAAAAA&#10;AFtDb250ZW50X1R5cGVzXS54bWxQSwECLQAUAAYACAAAACEAOP0h/9YAAACUAQAACwAAAAAAAAAA&#10;AAAAAAAvAQAAX3JlbHMvLnJlbHNQSwECLQAUAAYACAAAACEAe6oqvsQBAAB0AwAADgAAAAAAAAAA&#10;AAAAAAAuAgAAZHJzL2Uyb0RvYy54bWxQSwECLQAUAAYACAAAACEAwdgzzuAAAAAKAQAADwAAAAAA&#10;AAAAAAAAAAAeBAAAZHJzL2Rvd25yZXYueG1sUEsFBgAAAAAEAAQA8wAAACsFAAAAAA==&#10;" strokecolor="#a5a5a5 [2092]"/>
            </w:pict>
          </mc:Fallback>
        </mc:AlternateContent>
      </w:r>
    </w:p>
    <w:p w14:paraId="555C9065" w14:textId="77777777" w:rsidR="00651CE3" w:rsidRDefault="00000000">
      <w:pPr>
        <w:rPr>
          <w:rFonts w:ascii="Verdana" w:eastAsia="微软雅黑" w:hAnsi="Verdana" w:cs="Verdana"/>
          <w:b/>
          <w:sz w:val="28"/>
          <w:szCs w:val="24"/>
        </w:rPr>
      </w:pPr>
      <w:r>
        <w:rPr>
          <w:rFonts w:ascii="Verdana" w:eastAsia="微软雅黑" w:hAnsi="Verdana" w:cs="Verdana"/>
          <w:b/>
          <w:sz w:val="28"/>
          <w:szCs w:val="24"/>
        </w:rPr>
        <w:t>RESULTS</w:t>
      </w:r>
    </w:p>
    <w:p w14:paraId="5B1C5A9E" w14:textId="77777777" w:rsidR="00651CE3" w:rsidRDefault="00000000">
      <w:pPr>
        <w:pStyle w:val="ad"/>
        <w:numPr>
          <w:ilvl w:val="0"/>
          <w:numId w:val="1"/>
        </w:numPr>
        <w:spacing w:line="312" w:lineRule="auto"/>
        <w:ind w:firstLineChars="0"/>
        <w:jc w:val="left"/>
        <w:rPr>
          <w:rFonts w:ascii="Verdana" w:eastAsia="等线" w:hAnsi="Verdana" w:cs="Verdana"/>
          <w:szCs w:val="21"/>
        </w:rPr>
      </w:pPr>
      <w:r>
        <w:rPr>
          <w:rFonts w:ascii="Verdana" w:eastAsia="等线" w:hAnsi="Verdana" w:cs="Verdana"/>
          <w:szCs w:val="21"/>
        </w:rPr>
        <w:t>Perfectly solve the problems of high temperature</w:t>
      </w:r>
      <w:r>
        <w:rPr>
          <w:rFonts w:ascii="Verdana" w:eastAsia="等线" w:hAnsi="Verdana" w:cs="Verdana"/>
          <w:szCs w:val="21"/>
        </w:rPr>
        <w:t>，</w:t>
      </w:r>
      <w:r>
        <w:rPr>
          <w:rFonts w:ascii="Verdana" w:eastAsia="等线" w:hAnsi="Verdana" w:cs="Verdana"/>
          <w:szCs w:val="21"/>
        </w:rPr>
        <w:t>high pressure and medium corrosivity of the hydrocracking unit;</w:t>
      </w:r>
    </w:p>
    <w:p w14:paraId="69CD36C3" w14:textId="77777777" w:rsidR="00651CE3" w:rsidRDefault="00000000">
      <w:pPr>
        <w:pStyle w:val="ad"/>
        <w:numPr>
          <w:ilvl w:val="0"/>
          <w:numId w:val="1"/>
        </w:numPr>
        <w:spacing w:line="312" w:lineRule="auto"/>
        <w:ind w:firstLineChars="0"/>
        <w:jc w:val="left"/>
        <w:rPr>
          <w:rFonts w:ascii="Verdana" w:eastAsia="微软雅黑" w:hAnsi="Verdana" w:cs="Verdana"/>
          <w:sz w:val="24"/>
          <w:szCs w:val="24"/>
        </w:rPr>
      </w:pPr>
      <w:r>
        <w:rPr>
          <w:rFonts w:ascii="Verdana" w:eastAsia="等线" w:hAnsi="Verdana" w:cs="Verdana"/>
          <w:szCs w:val="21"/>
        </w:rPr>
        <w:t>Better ensure that the device can operate stably.</w:t>
      </w:r>
      <w:r>
        <w:rPr>
          <w:rFonts w:ascii="Verdana" w:eastAsia="微软雅黑" w:hAnsi="Verdana" w:cs="Verdana"/>
          <w:sz w:val="24"/>
          <w:szCs w:val="24"/>
        </w:rPr>
        <w:t xml:space="preserve"> </w:t>
      </w:r>
    </w:p>
    <w:p w14:paraId="00BACF1B" w14:textId="77777777" w:rsidR="00651CE3" w:rsidRDefault="00651CE3">
      <w:pPr>
        <w:rPr>
          <w:rFonts w:ascii="Verdana" w:eastAsia="微软雅黑" w:hAnsi="Verdana" w:cs="Verdana"/>
          <w:sz w:val="24"/>
          <w:szCs w:val="24"/>
        </w:rPr>
      </w:pPr>
    </w:p>
    <w:p w14:paraId="19A7E061" w14:textId="77777777" w:rsidR="00651CE3" w:rsidRDefault="00000000">
      <w:pPr>
        <w:rPr>
          <w:rFonts w:ascii="Verdana" w:eastAsia="微软雅黑" w:hAnsi="Verdana" w:cs="Verdana"/>
          <w:sz w:val="24"/>
          <w:szCs w:val="24"/>
        </w:rPr>
      </w:pPr>
      <w:r>
        <w:rPr>
          <w:rFonts w:ascii="Verdana" w:hAnsi="Verdana" w:cs="Verdana"/>
          <w:noProof/>
        </w:rPr>
        <mc:AlternateContent>
          <mc:Choice Requires="wps">
            <w:drawing>
              <wp:anchor distT="0" distB="0" distL="114300" distR="114300" simplePos="0" relativeHeight="251661312" behindDoc="0" locked="0" layoutInCell="1" allowOverlap="1" wp14:anchorId="5CC3BCE5" wp14:editId="5C3294B3">
                <wp:simplePos x="0" y="0"/>
                <wp:positionH relativeFrom="column">
                  <wp:posOffset>-1095375</wp:posOffset>
                </wp:positionH>
                <wp:positionV relativeFrom="paragraph">
                  <wp:posOffset>220980</wp:posOffset>
                </wp:positionV>
                <wp:extent cx="2733675" cy="0"/>
                <wp:effectExtent l="9525" t="952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ln>
                      </wps:spPr>
                      <wps:bodyPr/>
                    </wps:wsp>
                  </a:graphicData>
                </a:graphic>
              </wp:anchor>
            </w:drawing>
          </mc:Choice>
          <mc:Fallback>
            <w:pict>
              <v:shape w14:anchorId="76ECBE1F" id="AutoShape 10" o:spid="_x0000_s1026" type="#_x0000_t32" style="position:absolute;left:0;text-align:left;margin-left:-86.25pt;margin-top:17.4pt;width:21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q+xAEAAHQDAAAOAAAAZHJzL2Uyb0RvYy54bWysU01v2zAMvQ/YfxB0X+ykSLoZcXpI0V26&#10;LUC7H6DIsi1MEgVSiZ1/P0lO3H3chl0EixQfHx+ftw+jNeyskDS4mi8XJWfKSWi062r+/fXpw0fO&#10;KAjXCANO1fyiiD/s3r/bDr5SK+jBNApZBHFUDb7mfQi+KgqSvbKCFuCVi8kW0IoQr9gVDYoholtT&#10;rMpyUwyAjUeQiihGH6ck32X8tlUyfGtbUoGZmkduIZ+Yz2M6i91WVB0K32t5pSH+gYUV2sWmM9Sj&#10;CIKdUP8FZbVEIGjDQoItoG21VHmGOM2y/GOal154lWeJ4pCfZaL/Byu/nvfugIm6HN2Lfwb5g5iD&#10;fS9cpzKB14uPi1smqYrBUzWXpAv5A7Lj8AWa+EacAmQVxhZtgozzsTGLfZnFVmNgMgZX93d3m/s1&#10;Z/KWK0R1K/RI4bMCy9JHzSmg0F0f9uBcXCngMrcR52cKiZaobgWpq4MnbUzerHFsqPmn9WqdCwiM&#10;blIyPcseU3uD7CyiO47dBGpONk4zxTbrsrx6JIajk6ZwDsWmM0Km8Bs4wsk1EzXjrsIlrZIxqTpC&#10;czngTdC42gxwtWHyzq/3XP32s+x+AgAA//8DAFBLAwQUAAYACAAAACEA8SoiH98AAAAKAQAADwAA&#10;AGRycy9kb3ducmV2LnhtbEyPTUvDQBCG74L/YRnBW7tpTLXEbEqoKCL1YBS9TrNjEt2PkN228d87&#10;4kGPM/PwzvMW68kacaAx9N4pWMwTEOQar3vXKnh5vp2tQISITqPxjhR8UYB1eXpSYK790T3RoY6t&#10;4BAXclTQxTjkUoamI4th7gdyfHv3o8XI49hKPeKRw62RaZJcSou94w8dDrTpqPms91ZBtq22jx94&#10;l1Xm4f6t1rYeXm82Sp2fTdU1iEhT/IPhR5/VoWSnnd87HYRRMFtcpUtmFVxk3IGJdLnidrvfhSwL&#10;+b9C+Q0AAP//AwBQSwECLQAUAAYACAAAACEAtoM4kv4AAADhAQAAEwAAAAAAAAAAAAAAAAAAAAAA&#10;W0NvbnRlbnRfVHlwZXNdLnhtbFBLAQItABQABgAIAAAAIQA4/SH/1gAAAJQBAAALAAAAAAAAAAAA&#10;AAAAAC8BAABfcmVscy8ucmVsc1BLAQItABQABgAIAAAAIQB7qiq+xAEAAHQDAAAOAAAAAAAAAAAA&#10;AAAAAC4CAABkcnMvZTJvRG9jLnhtbFBLAQItABQABgAIAAAAIQDxKiIf3wAAAAoBAAAPAAAAAAAA&#10;AAAAAAAAAB4EAABkcnMvZG93bnJldi54bWxQSwUGAAAAAAQABADzAAAAKgUAAAAA&#10;" strokecolor="#a5a5a5 [2092]"/>
            </w:pict>
          </mc:Fallback>
        </mc:AlternateContent>
      </w:r>
    </w:p>
    <w:p w14:paraId="5857AB1A" w14:textId="77777777" w:rsidR="00651CE3" w:rsidRDefault="00651CE3">
      <w:pPr>
        <w:spacing w:line="312" w:lineRule="auto"/>
        <w:jc w:val="left"/>
        <w:rPr>
          <w:rFonts w:ascii="Verdana" w:eastAsia="微软雅黑" w:hAnsi="Verdana" w:cs="Verdana"/>
          <w:b/>
          <w:sz w:val="28"/>
          <w:szCs w:val="24"/>
        </w:rPr>
      </w:pPr>
    </w:p>
    <w:p w14:paraId="364BDCD3" w14:textId="77777777" w:rsidR="00651CE3" w:rsidRDefault="00000000">
      <w:pPr>
        <w:rPr>
          <w:rFonts w:ascii="Verdana" w:eastAsia="微软雅黑" w:hAnsi="Verdana" w:cs="Verdana"/>
          <w:b/>
          <w:sz w:val="28"/>
          <w:szCs w:val="24"/>
        </w:rPr>
      </w:pPr>
      <w:r>
        <w:rPr>
          <w:rFonts w:ascii="Verdana" w:eastAsia="微软雅黑" w:hAnsi="Verdana" w:cs="Verdana"/>
          <w:b/>
          <w:sz w:val="28"/>
          <w:szCs w:val="24"/>
        </w:rPr>
        <w:t>APPLICATION</w:t>
      </w:r>
    </w:p>
    <w:p w14:paraId="17635AAE" w14:textId="77777777" w:rsidR="00651CE3" w:rsidRDefault="00000000">
      <w:pPr>
        <w:spacing w:line="312" w:lineRule="auto"/>
        <w:jc w:val="left"/>
        <w:rPr>
          <w:rFonts w:ascii="Verdana" w:eastAsia="等线" w:hAnsi="Verdana" w:cs="Verdana"/>
          <w:szCs w:val="21"/>
        </w:rPr>
      </w:pPr>
      <w:r>
        <w:rPr>
          <w:rFonts w:ascii="Verdana" w:eastAsia="等线" w:hAnsi="Verdana" w:cs="Verdana"/>
          <w:b/>
          <w:szCs w:val="21"/>
        </w:rPr>
        <w:t>Equipment</w:t>
      </w:r>
      <w:r>
        <w:rPr>
          <w:rFonts w:ascii="Verdana" w:eastAsia="等线" w:hAnsi="Verdana" w:cs="Verdana"/>
          <w:b/>
          <w:szCs w:val="21"/>
        </w:rPr>
        <w:t>：</w:t>
      </w:r>
      <w:r>
        <w:rPr>
          <w:rFonts w:ascii="Verdana" w:eastAsia="等线" w:hAnsi="Verdana" w:cs="Verdana"/>
          <w:szCs w:val="21"/>
        </w:rPr>
        <w:t>Light Oil Upgrading Unit</w:t>
      </w:r>
    </w:p>
    <w:p w14:paraId="599A7863" w14:textId="77777777" w:rsidR="00651CE3" w:rsidRDefault="00000000">
      <w:pPr>
        <w:spacing w:line="312" w:lineRule="auto"/>
        <w:jc w:val="left"/>
        <w:rPr>
          <w:rFonts w:ascii="Verdana" w:eastAsia="等线" w:hAnsi="Verdana" w:cs="Verdana"/>
          <w:szCs w:val="21"/>
        </w:rPr>
      </w:pPr>
      <w:r>
        <w:rPr>
          <w:rFonts w:ascii="Verdana" w:eastAsia="等线" w:hAnsi="Verdana" w:cs="Verdana"/>
          <w:b/>
          <w:szCs w:val="21"/>
        </w:rPr>
        <w:t>Medium</w:t>
      </w:r>
      <w:r>
        <w:rPr>
          <w:rFonts w:ascii="Verdana" w:eastAsia="等线" w:hAnsi="Verdana" w:cs="Verdana"/>
          <w:szCs w:val="21"/>
        </w:rPr>
        <w:t>：</w:t>
      </w:r>
      <w:r>
        <w:rPr>
          <w:rFonts w:ascii="Verdana" w:eastAsia="等线" w:hAnsi="Verdana" w:cs="Verdana"/>
          <w:szCs w:val="21"/>
        </w:rPr>
        <w:t>Feedstock Oil, Hydrogen</w:t>
      </w:r>
    </w:p>
    <w:p w14:paraId="16094A21" w14:textId="77777777" w:rsidR="00651CE3" w:rsidRDefault="00000000">
      <w:pPr>
        <w:spacing w:line="312" w:lineRule="auto"/>
        <w:jc w:val="left"/>
        <w:rPr>
          <w:rFonts w:ascii="Verdana" w:eastAsia="等线" w:hAnsi="Verdana" w:cs="Verdana"/>
          <w:szCs w:val="21"/>
        </w:rPr>
      </w:pPr>
      <w:r>
        <w:rPr>
          <w:rFonts w:ascii="Verdana" w:eastAsia="等线" w:hAnsi="Verdana" w:cs="Verdana"/>
          <w:b/>
          <w:szCs w:val="21"/>
        </w:rPr>
        <w:t>Medium Characteristics</w:t>
      </w:r>
      <w:r>
        <w:rPr>
          <w:rFonts w:ascii="Verdana" w:eastAsia="等线" w:hAnsi="Verdana" w:cs="Verdana"/>
          <w:szCs w:val="21"/>
        </w:rPr>
        <w:t>：</w:t>
      </w:r>
      <w:r>
        <w:rPr>
          <w:rFonts w:ascii="Verdana" w:eastAsia="等线" w:hAnsi="Verdana" w:cs="Verdana"/>
          <w:szCs w:val="21"/>
        </w:rPr>
        <w:t>High Temperature and High Pressure, Corrosive, Flammable and Explosive.</w:t>
      </w:r>
    </w:p>
    <w:p w14:paraId="7D6D977F" w14:textId="77777777" w:rsidR="00651CE3" w:rsidRDefault="00651CE3">
      <w:pPr>
        <w:spacing w:line="312" w:lineRule="auto"/>
        <w:jc w:val="left"/>
        <w:rPr>
          <w:rFonts w:ascii="Verdana" w:eastAsia="等线" w:hAnsi="Verdana" w:cs="Verdana"/>
          <w:szCs w:val="21"/>
        </w:rPr>
      </w:pPr>
    </w:p>
    <w:p w14:paraId="7059D639" w14:textId="77777777" w:rsidR="00651CE3" w:rsidRDefault="00000000">
      <w:pPr>
        <w:rPr>
          <w:rFonts w:ascii="Verdana" w:eastAsia="微软雅黑" w:hAnsi="Verdana" w:cs="Verdana"/>
          <w:b/>
          <w:sz w:val="28"/>
          <w:szCs w:val="24"/>
        </w:rPr>
      </w:pPr>
      <w:r>
        <w:rPr>
          <w:rFonts w:ascii="Verdana" w:eastAsia="微软雅黑" w:hAnsi="Verdana" w:cs="Verdana"/>
          <w:b/>
          <w:sz w:val="28"/>
          <w:szCs w:val="24"/>
        </w:rPr>
        <w:t>CUSTOMER</w:t>
      </w:r>
    </w:p>
    <w:p w14:paraId="417C48E9" w14:textId="77777777" w:rsidR="00651CE3" w:rsidRDefault="00000000">
      <w:pPr>
        <w:spacing w:line="312" w:lineRule="auto"/>
        <w:jc w:val="left"/>
        <w:rPr>
          <w:rFonts w:ascii="Verdana" w:eastAsia="等线" w:hAnsi="Verdana" w:cs="Verdana"/>
          <w:szCs w:val="21"/>
        </w:rPr>
      </w:pPr>
      <w:proofErr w:type="spellStart"/>
      <w:r>
        <w:rPr>
          <w:rFonts w:ascii="Verdana" w:eastAsia="等线" w:hAnsi="Verdana" w:cs="Verdana"/>
          <w:szCs w:val="21"/>
        </w:rPr>
        <w:t>Dongying</w:t>
      </w:r>
      <w:proofErr w:type="spellEnd"/>
      <w:r>
        <w:rPr>
          <w:rFonts w:ascii="Verdana" w:eastAsia="等线" w:hAnsi="Verdana" w:cs="Verdana"/>
          <w:szCs w:val="21"/>
        </w:rPr>
        <w:t xml:space="preserve"> </w:t>
      </w:r>
      <w:proofErr w:type="spellStart"/>
      <w:r>
        <w:rPr>
          <w:rFonts w:ascii="Verdana" w:eastAsia="等线" w:hAnsi="Verdana" w:cs="Verdana"/>
          <w:szCs w:val="21"/>
        </w:rPr>
        <w:t>Yatong</w:t>
      </w:r>
      <w:proofErr w:type="spellEnd"/>
      <w:r>
        <w:rPr>
          <w:rFonts w:ascii="Verdana" w:eastAsia="等线" w:hAnsi="Verdana" w:cs="Verdana"/>
          <w:szCs w:val="21"/>
        </w:rPr>
        <w:t xml:space="preserve"> Petrochemical Co., Ltd.</w:t>
      </w:r>
    </w:p>
    <w:p w14:paraId="5805E464" w14:textId="77777777" w:rsidR="00651CE3" w:rsidRDefault="00651CE3">
      <w:pPr>
        <w:rPr>
          <w:rFonts w:ascii="Verdana" w:eastAsia="微软雅黑" w:hAnsi="Verdana" w:cs="Verdana"/>
          <w:b/>
          <w:sz w:val="24"/>
        </w:rPr>
      </w:pPr>
    </w:p>
    <w:p w14:paraId="7517B0AF" w14:textId="77777777" w:rsidR="00651CE3" w:rsidRDefault="00000000">
      <w:pPr>
        <w:rPr>
          <w:rFonts w:ascii="Verdana" w:eastAsia="微软雅黑" w:hAnsi="Verdana" w:cs="Verdana"/>
          <w:b/>
          <w:sz w:val="28"/>
          <w:szCs w:val="24"/>
        </w:rPr>
      </w:pPr>
      <w:r>
        <w:rPr>
          <w:rFonts w:ascii="Verdana" w:eastAsia="微软雅黑" w:hAnsi="Verdana" w:cs="Verdana"/>
          <w:b/>
          <w:sz w:val="28"/>
          <w:szCs w:val="24"/>
        </w:rPr>
        <w:t>CHALLENGE</w:t>
      </w:r>
    </w:p>
    <w:p w14:paraId="28E21A0B" w14:textId="77777777" w:rsidR="00651CE3" w:rsidRDefault="00000000">
      <w:pPr>
        <w:spacing w:line="312" w:lineRule="auto"/>
        <w:jc w:val="left"/>
        <w:rPr>
          <w:rFonts w:ascii="Verdana" w:eastAsia="等线" w:hAnsi="Verdana" w:cs="Verdana"/>
          <w:szCs w:val="21"/>
        </w:rPr>
      </w:pPr>
      <w:r>
        <w:rPr>
          <w:rFonts w:ascii="Verdana" w:eastAsia="等线" w:hAnsi="Verdana" w:cs="Verdana"/>
          <w:szCs w:val="21"/>
        </w:rPr>
        <w:t>The technology applied in the chemical light oil reforming unit is the hydrocracking technology</w:t>
      </w:r>
      <w:r>
        <w:rPr>
          <w:rFonts w:ascii="Verdana" w:eastAsia="等线" w:hAnsi="Verdana" w:cs="Verdana" w:hint="eastAsia"/>
          <w:szCs w:val="21"/>
        </w:rPr>
        <w:t xml:space="preserve">. </w:t>
      </w:r>
      <w:r>
        <w:rPr>
          <w:rFonts w:ascii="Verdana" w:eastAsia="等线" w:hAnsi="Verdana"/>
          <w:szCs w:val="21"/>
        </w:rPr>
        <w:t>Hydrocracking is a process in the petrochemical industry</w:t>
      </w:r>
      <w:r>
        <w:rPr>
          <w:rFonts w:ascii="Verdana" w:eastAsia="等线" w:hAnsi="Verdana" w:hint="eastAsia"/>
          <w:szCs w:val="21"/>
        </w:rPr>
        <w:t xml:space="preserve"> .</w:t>
      </w:r>
      <w:r>
        <w:rPr>
          <w:rFonts w:ascii="Verdana" w:eastAsia="等线" w:hAnsi="Verdana"/>
          <w:szCs w:val="21"/>
        </w:rPr>
        <w:t xml:space="preserve">At higher pressures and temperatures, hydrogen acts to hydrogenate, crack and isomerize the heavy oil through the action of the catalyst, which is converted into light oil. </w:t>
      </w:r>
      <w:r>
        <w:rPr>
          <w:rFonts w:ascii="Verdana" w:eastAsia="等线" w:hAnsi="Verdana" w:cs="Verdana"/>
          <w:szCs w:val="21"/>
        </w:rPr>
        <w:t>The pressure can reach 13.5Mpa and the high temperature can reach 420°C. The high temperature and high pressure bring great test to the reliability of the instrument. The large amount of hydrogen sulfide contained in the medium is also corrosive to the meter.</w:t>
      </w:r>
    </w:p>
    <w:p w14:paraId="050DE434" w14:textId="77777777" w:rsidR="00651CE3" w:rsidRDefault="00651CE3">
      <w:pPr>
        <w:spacing w:line="312" w:lineRule="auto"/>
        <w:jc w:val="left"/>
        <w:rPr>
          <w:rFonts w:ascii="Verdana" w:eastAsia="等线" w:hAnsi="Verdana" w:cs="Verdana"/>
          <w:szCs w:val="21"/>
        </w:rPr>
      </w:pPr>
    </w:p>
    <w:p w14:paraId="00F847F5" w14:textId="77777777" w:rsidR="00651CE3" w:rsidRDefault="00651CE3">
      <w:pPr>
        <w:spacing w:line="312" w:lineRule="auto"/>
        <w:jc w:val="left"/>
        <w:rPr>
          <w:rFonts w:ascii="Verdana" w:eastAsia="等线" w:hAnsi="Verdana" w:cs="Verdana"/>
          <w:szCs w:val="21"/>
        </w:rPr>
      </w:pPr>
    </w:p>
    <w:p w14:paraId="4FED23CC" w14:textId="77777777" w:rsidR="00651CE3" w:rsidRDefault="00651CE3">
      <w:pPr>
        <w:spacing w:line="312" w:lineRule="auto"/>
        <w:jc w:val="left"/>
        <w:rPr>
          <w:rFonts w:ascii="Verdana" w:eastAsia="等线" w:hAnsi="Verdana" w:cs="Verdana"/>
          <w:szCs w:val="21"/>
        </w:rPr>
      </w:pPr>
    </w:p>
    <w:p w14:paraId="57831FE0" w14:textId="77777777" w:rsidR="00651CE3" w:rsidRDefault="00000000">
      <w:pPr>
        <w:rPr>
          <w:rFonts w:ascii="Verdana" w:eastAsia="微软雅黑" w:hAnsi="Verdana" w:cs="Verdana"/>
          <w:b/>
          <w:sz w:val="28"/>
          <w:szCs w:val="24"/>
        </w:rPr>
      </w:pPr>
      <w:r>
        <w:rPr>
          <w:rFonts w:ascii="Verdana" w:eastAsia="微软雅黑" w:hAnsi="Verdana" w:cs="Verdana"/>
          <w:b/>
          <w:sz w:val="28"/>
          <w:szCs w:val="24"/>
        </w:rPr>
        <w:lastRenderedPageBreak/>
        <w:t>SOLUTIONS</w:t>
      </w:r>
    </w:p>
    <w:p w14:paraId="5C6AC6B7" w14:textId="77777777" w:rsidR="00651CE3" w:rsidRDefault="00000000">
      <w:pPr>
        <w:spacing w:line="312" w:lineRule="auto"/>
        <w:jc w:val="left"/>
        <w:rPr>
          <w:rFonts w:ascii="Verdana" w:eastAsia="等线" w:hAnsi="Verdana" w:cs="Verdana"/>
          <w:szCs w:val="21"/>
        </w:rPr>
      </w:pPr>
      <w:r>
        <w:rPr>
          <w:rFonts w:ascii="Verdana" w:eastAsia="等线" w:hAnsi="Verdana" w:cs="Verdana"/>
          <w:szCs w:val="21"/>
        </w:rPr>
        <w:t>DDTOP’</w:t>
      </w:r>
      <w:r>
        <w:rPr>
          <w:rFonts w:ascii="Verdana" w:eastAsia="等线" w:hAnsi="Verdana" w:cs="Verdana" w:hint="eastAsia"/>
          <w:szCs w:val="21"/>
        </w:rPr>
        <w:t xml:space="preserve"> </w:t>
      </w:r>
      <w:r>
        <w:rPr>
          <w:rFonts w:ascii="Verdana" w:eastAsia="等线" w:hAnsi="Verdana" w:cs="Verdana"/>
          <w:szCs w:val="21"/>
        </w:rPr>
        <w:t xml:space="preserve">UHC magnetic level gauge proposes the following solutions in the light oil upgrading unit:  </w:t>
      </w:r>
    </w:p>
    <w:p w14:paraId="07563B5E" w14:textId="77777777" w:rsidR="00651CE3" w:rsidRDefault="00000000">
      <w:pPr>
        <w:pStyle w:val="ad"/>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Designed according to the PED standard, the displacer and the float have sufficient pressure resistance;</w:t>
      </w:r>
    </w:p>
    <w:p w14:paraId="1230334F" w14:textId="77777777" w:rsidR="00651CE3" w:rsidRDefault="00000000">
      <w:pPr>
        <w:pStyle w:val="ad"/>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Use High temperature aluminum-nickel-cobalt magnetic steel + high temperature resistant sealed display assembly to combat high temperature conditions;</w:t>
      </w:r>
    </w:p>
    <w:p w14:paraId="5E2D0CFA" w14:textId="77777777" w:rsidR="00651CE3" w:rsidRDefault="00000000">
      <w:pPr>
        <w:pStyle w:val="ad"/>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Due to the presence of H2S, the liquid contact material of the level gauge is NACE treated to meet the NACE MR0103 standard;</w:t>
      </w:r>
    </w:p>
    <w:p w14:paraId="0157C444" w14:textId="77777777" w:rsidR="00651CE3" w:rsidRDefault="00000000">
      <w:pPr>
        <w:pStyle w:val="ad"/>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Airtight, pressure test and weld flaw detection should be carried out on the whole level gauge to ensure the safety of the level gauge.</w:t>
      </w:r>
    </w:p>
    <w:p w14:paraId="1F111855" w14:textId="77777777" w:rsidR="00651CE3" w:rsidRDefault="00651CE3">
      <w:pPr>
        <w:pStyle w:val="ad"/>
        <w:wordWrap w:val="0"/>
        <w:ind w:left="420" w:firstLineChars="0" w:firstLine="0"/>
        <w:rPr>
          <w:rFonts w:ascii="Verdana" w:eastAsia="微软雅黑" w:hAnsi="Verdana" w:cs="Verdana"/>
          <w:kern w:val="0"/>
          <w:sz w:val="24"/>
          <w:szCs w:val="24"/>
        </w:rPr>
      </w:pPr>
    </w:p>
    <w:p w14:paraId="6DDF2E1F" w14:textId="77777777" w:rsidR="00651CE3" w:rsidRDefault="00000000">
      <w:pPr>
        <w:wordWrap w:val="0"/>
        <w:ind w:firstLineChars="200" w:firstLine="480"/>
        <w:rPr>
          <w:rFonts w:ascii="Verdana" w:hAnsi="Verdana" w:cs="Verdana"/>
          <w:kern w:val="0"/>
          <w:sz w:val="24"/>
          <w:szCs w:val="24"/>
        </w:rPr>
      </w:pPr>
      <w:r>
        <w:rPr>
          <w:rFonts w:ascii="Verdana" w:hAnsi="Verdana" w:cs="Verdana"/>
          <w:kern w:val="0"/>
          <w:sz w:val="24"/>
          <w:szCs w:val="24"/>
        </w:rPr>
        <w:t xml:space="preserve">  </w:t>
      </w:r>
    </w:p>
    <w:p w14:paraId="25F95E47" w14:textId="77777777" w:rsidR="00651CE3" w:rsidRDefault="00651CE3">
      <w:pPr>
        <w:wordWrap w:val="0"/>
        <w:ind w:firstLineChars="200" w:firstLine="480"/>
        <w:rPr>
          <w:rFonts w:ascii="Verdana" w:hAnsi="Verdana" w:cs="Verdana"/>
          <w:kern w:val="0"/>
          <w:sz w:val="24"/>
          <w:szCs w:val="24"/>
        </w:rPr>
      </w:pPr>
    </w:p>
    <w:p w14:paraId="6AA2812A" w14:textId="77777777" w:rsidR="00651CE3" w:rsidRDefault="00651CE3">
      <w:pPr>
        <w:wordWrap w:val="0"/>
        <w:ind w:firstLineChars="200" w:firstLine="480"/>
        <w:rPr>
          <w:rFonts w:ascii="Verdana" w:hAnsi="Verdana" w:cs="Verdana"/>
          <w:kern w:val="0"/>
          <w:sz w:val="24"/>
          <w:szCs w:val="24"/>
        </w:rPr>
      </w:pPr>
    </w:p>
    <w:p w14:paraId="77420B03" w14:textId="77777777" w:rsidR="00651CE3" w:rsidRDefault="00651CE3">
      <w:pPr>
        <w:wordWrap w:val="0"/>
        <w:ind w:firstLineChars="200" w:firstLine="480"/>
        <w:rPr>
          <w:rFonts w:ascii="Verdana" w:hAnsi="Verdana" w:cs="Verdana"/>
          <w:kern w:val="0"/>
          <w:sz w:val="24"/>
          <w:szCs w:val="24"/>
        </w:rPr>
      </w:pPr>
    </w:p>
    <w:p w14:paraId="3BAD5B5D" w14:textId="77777777" w:rsidR="00651CE3" w:rsidRDefault="00651CE3">
      <w:pPr>
        <w:wordWrap w:val="0"/>
        <w:ind w:firstLineChars="200" w:firstLine="480"/>
        <w:rPr>
          <w:rFonts w:ascii="Verdana" w:hAnsi="Verdana" w:cs="Verdana"/>
          <w:kern w:val="0"/>
          <w:sz w:val="24"/>
          <w:szCs w:val="24"/>
        </w:rPr>
      </w:pPr>
    </w:p>
    <w:p w14:paraId="0496E092" w14:textId="77777777" w:rsidR="00651CE3" w:rsidRDefault="00651CE3">
      <w:pPr>
        <w:wordWrap w:val="0"/>
        <w:ind w:firstLineChars="200" w:firstLine="480"/>
        <w:rPr>
          <w:rFonts w:ascii="Verdana" w:hAnsi="Verdana" w:cs="Verdana"/>
          <w:kern w:val="0"/>
          <w:sz w:val="24"/>
          <w:szCs w:val="24"/>
        </w:rPr>
      </w:pPr>
    </w:p>
    <w:p w14:paraId="2B31F617" w14:textId="77777777" w:rsidR="00651CE3" w:rsidRDefault="00651CE3">
      <w:pPr>
        <w:wordWrap w:val="0"/>
        <w:ind w:firstLineChars="200" w:firstLine="480"/>
        <w:rPr>
          <w:rFonts w:ascii="Verdana" w:hAnsi="Verdana" w:cs="Verdana"/>
          <w:kern w:val="0"/>
          <w:sz w:val="24"/>
          <w:szCs w:val="24"/>
        </w:rPr>
      </w:pPr>
    </w:p>
    <w:p w14:paraId="36BA9AE9" w14:textId="77777777" w:rsidR="00651CE3" w:rsidRDefault="00651CE3">
      <w:pPr>
        <w:wordWrap w:val="0"/>
        <w:rPr>
          <w:rFonts w:ascii="Verdana" w:hAnsi="Verdana" w:cs="Verdana"/>
          <w:kern w:val="0"/>
          <w:sz w:val="24"/>
          <w:szCs w:val="24"/>
        </w:rPr>
      </w:pPr>
    </w:p>
    <w:p w14:paraId="2FD5AC38" w14:textId="77777777" w:rsidR="00651CE3" w:rsidRDefault="00651CE3">
      <w:pPr>
        <w:wordWrap w:val="0"/>
        <w:rPr>
          <w:rFonts w:ascii="Verdana" w:hAnsi="Verdana" w:cs="Verdana"/>
          <w:kern w:val="0"/>
          <w:sz w:val="24"/>
          <w:szCs w:val="24"/>
        </w:rPr>
      </w:pPr>
    </w:p>
    <w:p w14:paraId="333CB670" w14:textId="77777777" w:rsidR="00651CE3" w:rsidRDefault="00651CE3">
      <w:pPr>
        <w:wordWrap w:val="0"/>
        <w:rPr>
          <w:rFonts w:ascii="Verdana" w:hAnsi="Verdana" w:cs="Verdana"/>
          <w:kern w:val="0"/>
          <w:sz w:val="24"/>
          <w:szCs w:val="24"/>
        </w:rPr>
      </w:pPr>
    </w:p>
    <w:p w14:paraId="3B2FB537" w14:textId="77777777" w:rsidR="00651CE3" w:rsidRDefault="00651CE3">
      <w:pPr>
        <w:wordWrap w:val="0"/>
        <w:rPr>
          <w:rFonts w:ascii="Verdana" w:hAnsi="Verdana" w:cs="Verdana"/>
          <w:kern w:val="0"/>
          <w:sz w:val="24"/>
          <w:szCs w:val="24"/>
        </w:rPr>
      </w:pPr>
    </w:p>
    <w:p w14:paraId="3047C03F" w14:textId="77777777" w:rsidR="00651CE3" w:rsidRDefault="00651CE3">
      <w:pPr>
        <w:wordWrap w:val="0"/>
        <w:rPr>
          <w:rFonts w:ascii="Verdana" w:hAnsi="Verdana" w:cs="Verdana"/>
          <w:kern w:val="0"/>
          <w:sz w:val="24"/>
          <w:szCs w:val="24"/>
        </w:rPr>
      </w:pPr>
    </w:p>
    <w:p w14:paraId="4BA6EC61" w14:textId="77777777" w:rsidR="00651CE3" w:rsidRDefault="00651CE3">
      <w:pPr>
        <w:wordWrap w:val="0"/>
        <w:rPr>
          <w:rFonts w:ascii="Verdana" w:hAnsi="Verdana" w:cs="Verdana"/>
          <w:kern w:val="0"/>
          <w:sz w:val="24"/>
          <w:szCs w:val="24"/>
        </w:rPr>
      </w:pPr>
    </w:p>
    <w:p w14:paraId="5DC7279E" w14:textId="77777777" w:rsidR="00651CE3" w:rsidRDefault="00651CE3">
      <w:pPr>
        <w:wordWrap w:val="0"/>
        <w:ind w:firstLineChars="200" w:firstLine="480"/>
        <w:rPr>
          <w:rFonts w:ascii="Verdana" w:hAnsi="Verdana" w:cs="Verdana"/>
          <w:kern w:val="0"/>
          <w:sz w:val="24"/>
          <w:szCs w:val="24"/>
        </w:rPr>
      </w:pPr>
    </w:p>
    <w:p w14:paraId="3C47C532" w14:textId="77777777" w:rsidR="00651CE3" w:rsidRDefault="00000000">
      <w:pPr>
        <w:rPr>
          <w:rFonts w:ascii="Verdana" w:eastAsia="等线" w:hAnsi="Verdana" w:cs="Verdana"/>
          <w:b/>
          <w:sz w:val="28"/>
          <w:szCs w:val="28"/>
        </w:rPr>
      </w:pPr>
      <w:r>
        <w:rPr>
          <w:rFonts w:ascii="Verdana" w:eastAsia="等线" w:hAnsi="Verdana" w:cs="Verdana"/>
          <w:b/>
          <w:sz w:val="28"/>
          <w:szCs w:val="28"/>
        </w:rPr>
        <w:t>Dandong Top Electronics Instrument (Group) Co. Ltd.</w:t>
      </w:r>
    </w:p>
    <w:p w14:paraId="2864DF1D" w14:textId="77777777" w:rsidR="00651CE3" w:rsidRDefault="00000000">
      <w:pPr>
        <w:rPr>
          <w:rFonts w:ascii="Verdana" w:eastAsia="等线" w:hAnsi="Verdana" w:cs="Verdana"/>
          <w:b/>
          <w:szCs w:val="21"/>
        </w:rPr>
      </w:pPr>
      <w:r>
        <w:rPr>
          <w:rFonts w:ascii="Verdana" w:eastAsia="等线" w:hAnsi="Verdana" w:cs="Verdana"/>
          <w:b/>
          <w:szCs w:val="21"/>
        </w:rPr>
        <w:t>Reliable Process Instrumentation and Automation Solution Provider</w:t>
      </w:r>
    </w:p>
    <w:p w14:paraId="40D02E1B" w14:textId="77777777" w:rsidR="00651CE3" w:rsidRDefault="00651CE3">
      <w:pPr>
        <w:rPr>
          <w:rFonts w:ascii="Verdana" w:eastAsia="等线" w:hAnsi="Verdana" w:cs="Verdana"/>
          <w:sz w:val="18"/>
          <w:szCs w:val="21"/>
        </w:rPr>
      </w:pPr>
    </w:p>
    <w:p w14:paraId="0D85A218" w14:textId="77777777" w:rsidR="00651CE3" w:rsidRDefault="00651CE3">
      <w:pPr>
        <w:rPr>
          <w:rFonts w:ascii="Verdana" w:eastAsia="等线" w:hAnsi="Verdana" w:cs="Verdana"/>
          <w:sz w:val="18"/>
          <w:szCs w:val="21"/>
        </w:rPr>
      </w:pPr>
    </w:p>
    <w:p w14:paraId="5AA835DA" w14:textId="77777777" w:rsidR="00651CE3" w:rsidRDefault="00651CE3">
      <w:pPr>
        <w:rPr>
          <w:rFonts w:ascii="Verdana" w:eastAsia="等线" w:hAnsi="Verdana" w:cs="Verdana"/>
          <w:sz w:val="18"/>
          <w:szCs w:val="21"/>
        </w:rPr>
      </w:pPr>
    </w:p>
    <w:p w14:paraId="0226E2D0" w14:textId="77777777" w:rsidR="00651CE3"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Sales and Service Contact</w:t>
      </w:r>
    </w:p>
    <w:p w14:paraId="28D7E748" w14:textId="77777777" w:rsidR="00651CE3"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 xml:space="preserve">HQ Address: No. 10 </w:t>
      </w:r>
      <w:proofErr w:type="spellStart"/>
      <w:r>
        <w:rPr>
          <w:rFonts w:ascii="Verdana" w:eastAsia="等线" w:hAnsi="Verdana" w:cs="Verdana"/>
          <w:b/>
          <w:sz w:val="18"/>
          <w:szCs w:val="18"/>
        </w:rPr>
        <w:t>Huanghai</w:t>
      </w:r>
      <w:proofErr w:type="spellEnd"/>
      <w:r>
        <w:rPr>
          <w:rFonts w:ascii="Verdana" w:eastAsia="等线" w:hAnsi="Verdana" w:cs="Verdana"/>
          <w:b/>
          <w:sz w:val="18"/>
          <w:szCs w:val="18"/>
        </w:rPr>
        <w:t xml:space="preserve"> Street, </w:t>
      </w:r>
      <w:proofErr w:type="spellStart"/>
      <w:r>
        <w:rPr>
          <w:rFonts w:ascii="Verdana" w:eastAsia="等线" w:hAnsi="Verdana" w:cs="Verdana"/>
          <w:b/>
          <w:sz w:val="18"/>
          <w:szCs w:val="18"/>
        </w:rPr>
        <w:t>Zhenxing</w:t>
      </w:r>
      <w:proofErr w:type="spellEnd"/>
      <w:r>
        <w:rPr>
          <w:rFonts w:ascii="Verdana" w:eastAsia="等线" w:hAnsi="Verdana" w:cs="Verdana"/>
          <w:b/>
          <w:sz w:val="18"/>
          <w:szCs w:val="18"/>
        </w:rPr>
        <w:t xml:space="preserve"> District, Dandong, Liaoning,</w:t>
      </w:r>
    </w:p>
    <w:p w14:paraId="7DD084F4" w14:textId="77777777" w:rsidR="00651CE3"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China, 118000</w:t>
      </w:r>
    </w:p>
    <w:p w14:paraId="438986A4" w14:textId="77777777" w:rsidR="00651CE3"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Tel</w:t>
      </w:r>
      <w:r>
        <w:rPr>
          <w:rFonts w:ascii="Verdana" w:eastAsia="等线" w:hAnsi="Verdana" w:cs="Verdana"/>
          <w:b/>
          <w:sz w:val="18"/>
          <w:szCs w:val="18"/>
        </w:rPr>
        <w:t>：</w:t>
      </w:r>
      <w:r>
        <w:rPr>
          <w:rFonts w:ascii="Verdana" w:eastAsia="等线" w:hAnsi="Verdana" w:cs="Verdana"/>
          <w:b/>
          <w:sz w:val="18"/>
          <w:szCs w:val="18"/>
        </w:rPr>
        <w:t>+86-0415-6226466</w:t>
      </w:r>
    </w:p>
    <w:p w14:paraId="0DFF211D" w14:textId="77777777" w:rsidR="00651CE3"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Fax</w:t>
      </w:r>
      <w:r>
        <w:rPr>
          <w:rFonts w:ascii="Verdana" w:eastAsia="等线" w:hAnsi="Verdana" w:cs="Verdana"/>
          <w:b/>
          <w:sz w:val="18"/>
          <w:szCs w:val="18"/>
        </w:rPr>
        <w:t>：</w:t>
      </w:r>
      <w:r>
        <w:rPr>
          <w:rFonts w:ascii="Verdana" w:eastAsia="等线" w:hAnsi="Verdana" w:cs="Verdana"/>
          <w:b/>
          <w:sz w:val="18"/>
          <w:szCs w:val="18"/>
        </w:rPr>
        <w:t>+86-0415-6227341</w:t>
      </w:r>
    </w:p>
    <w:p w14:paraId="0FA61FB8" w14:textId="77777777" w:rsidR="00651CE3"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 xml:space="preserve">Website: www.ddtop.com/en </w:t>
      </w:r>
    </w:p>
    <w:p w14:paraId="731B8293" w14:textId="77777777" w:rsidR="00651CE3"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Email: itrade@ddtoptrade.com</w:t>
      </w:r>
    </w:p>
    <w:p w14:paraId="016D2C1B" w14:textId="77777777" w:rsidR="00651CE3" w:rsidRDefault="00651CE3">
      <w:pPr>
        <w:spacing w:line="240" w:lineRule="exact"/>
        <w:jc w:val="left"/>
        <w:rPr>
          <w:rFonts w:ascii="Verdana" w:eastAsia="等线" w:hAnsi="Verdana" w:cs="Verdana"/>
          <w:b/>
          <w:sz w:val="18"/>
        </w:rPr>
      </w:pPr>
    </w:p>
    <w:sectPr w:rsidR="00651CE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3765" w14:textId="77777777" w:rsidR="0061651C" w:rsidRDefault="0061651C">
      <w:r>
        <w:separator/>
      </w:r>
    </w:p>
  </w:endnote>
  <w:endnote w:type="continuationSeparator" w:id="0">
    <w:p w14:paraId="6B0E9D64" w14:textId="77777777" w:rsidR="0061651C" w:rsidRDefault="0061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B446" w14:textId="77777777" w:rsidR="000B497E" w:rsidRDefault="000B49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10E1" w14:textId="77777777" w:rsidR="00651CE3" w:rsidRDefault="00000000">
    <w:pPr>
      <w:pStyle w:val="a5"/>
    </w:pPr>
    <w:bookmarkStart w:id="9" w:name="_Hlk514744258"/>
    <w:bookmarkStart w:id="10" w:name="_Hlk514744361"/>
    <w:bookmarkStart w:id="11" w:name="_Hlk514744362"/>
    <w:bookmarkStart w:id="12" w:name="_Hlk514744257"/>
    <w:bookmarkStart w:id="13" w:name="_Hlk514744363"/>
    <w:bookmarkStart w:id="14" w:name="_Hlk514744256"/>
    <w:r>
      <w:rPr>
        <w:rFonts w:ascii="微软雅黑" w:eastAsia="微软雅黑" w:hAnsi="微软雅黑" w:hint="eastAsia"/>
      </w:rPr>
      <w:t xml:space="preserve">                                </w:t>
    </w:r>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3858" w14:textId="77777777" w:rsidR="000B497E" w:rsidRDefault="000B49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5718" w14:textId="77777777" w:rsidR="0061651C" w:rsidRDefault="0061651C">
      <w:r>
        <w:separator/>
      </w:r>
    </w:p>
  </w:footnote>
  <w:footnote w:type="continuationSeparator" w:id="0">
    <w:p w14:paraId="5163F89F" w14:textId="77777777" w:rsidR="0061651C" w:rsidRDefault="0061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1628" w14:textId="77777777" w:rsidR="000B497E" w:rsidRDefault="000B497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FD8" w14:textId="23561ABF" w:rsidR="00651CE3" w:rsidRPr="000B497E" w:rsidRDefault="000B497E" w:rsidP="000B497E">
    <w:pPr>
      <w:pStyle w:val="a7"/>
      <w:pBdr>
        <w:bottom w:val="single" w:sz="6" w:space="15" w:color="auto"/>
      </w:pBdr>
      <w:tabs>
        <w:tab w:val="clear" w:pos="4153"/>
      </w:tabs>
      <w:ind w:firstLineChars="1000" w:firstLine="1500"/>
      <w:jc w:val="both"/>
      <w:rPr>
        <w:color w:val="EB6100"/>
      </w:rPr>
    </w:pPr>
    <w:bookmarkStart w:id="0" w:name="_Hlk514744242"/>
    <w:bookmarkStart w:id="1" w:name="_Hlk514744243"/>
    <w:bookmarkStart w:id="2" w:name="_Hlk512436018"/>
    <w:bookmarkStart w:id="3" w:name="_Hlk514744241"/>
    <w:bookmarkStart w:id="4" w:name="_Hlk512435750"/>
    <w:bookmarkStart w:id="5" w:name="_Hlk512436017"/>
    <w:bookmarkStart w:id="6" w:name="_Hlk512435749"/>
    <w:bookmarkStart w:id="7" w:name="_Hlk512435748"/>
    <w:bookmarkStart w:id="8" w:name="_Hlk512436019"/>
    <w:r w:rsidRPr="000B497E">
      <w:rPr>
        <w:rFonts w:ascii="Verdana" w:eastAsia="微软雅黑" w:hAnsi="Verdana"/>
        <w:b/>
        <w:noProof/>
        <w:color w:val="EB6100"/>
        <w:sz w:val="15"/>
        <w:szCs w:val="15"/>
      </w:rPr>
      <w:drawing>
        <wp:anchor distT="0" distB="0" distL="114300" distR="114300" simplePos="0" relativeHeight="251661824" behindDoc="0" locked="0" layoutInCell="1" allowOverlap="1" wp14:anchorId="44D01446" wp14:editId="7DA69EB6">
          <wp:simplePos x="0" y="0"/>
          <wp:positionH relativeFrom="column">
            <wp:posOffset>0</wp:posOffset>
          </wp:positionH>
          <wp:positionV relativeFrom="paragraph">
            <wp:posOffset>0</wp:posOffset>
          </wp:positionV>
          <wp:extent cx="569595" cy="186690"/>
          <wp:effectExtent l="0" t="0" r="1905" b="3810"/>
          <wp:wrapNone/>
          <wp:docPr id="5"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000000" w:rsidRPr="000B497E">
      <w:rPr>
        <w:rFonts w:ascii="Verdana" w:eastAsia="微软雅黑" w:hAnsi="Verdana"/>
        <w:b/>
        <w:color w:val="EB6100"/>
        <w:sz w:val="15"/>
        <w:szCs w:val="15"/>
      </w:rPr>
      <w:t xml:space="preserve"> Customer </w:t>
    </w:r>
    <w:r w:rsidR="00000000" w:rsidRPr="000B497E">
      <w:rPr>
        <w:rFonts w:ascii="Verdana" w:eastAsia="微软雅黑" w:hAnsi="Verdana" w:hint="eastAsia"/>
        <w:b/>
        <w:color w:val="EB6100"/>
        <w:sz w:val="15"/>
        <w:szCs w:val="15"/>
      </w:rPr>
      <w:t>C</w:t>
    </w:r>
    <w:r w:rsidR="00000000" w:rsidRPr="000B497E">
      <w:rPr>
        <w:rFonts w:ascii="Verdana" w:eastAsia="微软雅黑" w:hAnsi="Verdana"/>
        <w:b/>
        <w:color w:val="EB6100"/>
        <w:sz w:val="15"/>
        <w:szCs w:val="15"/>
      </w:rPr>
      <w:t>ase</w:t>
    </w:r>
    <w:r w:rsidR="00000000" w:rsidRPr="000B497E">
      <w:rPr>
        <w:rFonts w:ascii="微软雅黑" w:eastAsia="微软雅黑" w:hAnsi="微软雅黑" w:hint="eastAsia"/>
        <w:b/>
        <w:color w:val="EB6100"/>
        <w:sz w:val="21"/>
        <w:szCs w:val="21"/>
      </w:rPr>
      <w:t xml:space="preserve">     </w:t>
    </w:r>
    <w:bookmarkEnd w:id="0"/>
    <w:bookmarkEnd w:id="1"/>
    <w:bookmarkEnd w:id="2"/>
    <w:bookmarkEnd w:id="3"/>
    <w:bookmarkEnd w:id="4"/>
    <w:bookmarkEnd w:id="5"/>
    <w:bookmarkEnd w:id="6"/>
    <w:bookmarkEnd w:id="7"/>
    <w:bookmarkEnd w:id="8"/>
    <w:r w:rsidR="00000000" w:rsidRPr="000B497E">
      <w:rPr>
        <w:rFonts w:ascii="微软雅黑" w:eastAsia="微软雅黑" w:hAnsi="微软雅黑" w:hint="eastAsia"/>
        <w:b/>
        <w:color w:val="EB6100"/>
        <w:sz w:val="21"/>
        <w:szCs w:val="21"/>
      </w:rPr>
      <w:t xml:space="preserve"> </w:t>
    </w:r>
    <w:r w:rsidR="00000000" w:rsidRPr="000B497E">
      <w:rPr>
        <w:rFonts w:ascii="Verdana" w:eastAsia="微软雅黑" w:hAnsi="Verdana"/>
        <w:b/>
        <w:color w:val="EB6100"/>
        <w:sz w:val="15"/>
        <w:szCs w:val="15"/>
      </w:rPr>
      <w:t>Reliable Process Instrumentation &amp;Service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849A" w14:textId="77777777" w:rsidR="000B497E" w:rsidRDefault="000B497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0E9"/>
    <w:multiLevelType w:val="multilevel"/>
    <w:tmpl w:val="18D960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9811C85"/>
    <w:multiLevelType w:val="multilevel"/>
    <w:tmpl w:val="79811C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83268882">
    <w:abstractNumId w:val="0"/>
  </w:num>
  <w:num w:numId="2" w16cid:durableId="71777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96"/>
    <w:rsid w:val="00082604"/>
    <w:rsid w:val="00096AF5"/>
    <w:rsid w:val="000A51AF"/>
    <w:rsid w:val="000B37BD"/>
    <w:rsid w:val="000B497E"/>
    <w:rsid w:val="000C5B07"/>
    <w:rsid w:val="00175B9B"/>
    <w:rsid w:val="00192543"/>
    <w:rsid w:val="00286C7A"/>
    <w:rsid w:val="002C685D"/>
    <w:rsid w:val="002D087B"/>
    <w:rsid w:val="00351038"/>
    <w:rsid w:val="003518FF"/>
    <w:rsid w:val="00363961"/>
    <w:rsid w:val="00375FCA"/>
    <w:rsid w:val="00391035"/>
    <w:rsid w:val="003A0C3F"/>
    <w:rsid w:val="0040037A"/>
    <w:rsid w:val="004104F8"/>
    <w:rsid w:val="004950FA"/>
    <w:rsid w:val="004D4343"/>
    <w:rsid w:val="004D44FB"/>
    <w:rsid w:val="00557D84"/>
    <w:rsid w:val="005B1B4E"/>
    <w:rsid w:val="00611532"/>
    <w:rsid w:val="0061223F"/>
    <w:rsid w:val="0061651C"/>
    <w:rsid w:val="006207FC"/>
    <w:rsid w:val="00651CE3"/>
    <w:rsid w:val="0067341C"/>
    <w:rsid w:val="006C04DC"/>
    <w:rsid w:val="006E465C"/>
    <w:rsid w:val="00710B96"/>
    <w:rsid w:val="0079168C"/>
    <w:rsid w:val="007B27ED"/>
    <w:rsid w:val="007F5F0C"/>
    <w:rsid w:val="00836756"/>
    <w:rsid w:val="009206C5"/>
    <w:rsid w:val="00931EB6"/>
    <w:rsid w:val="00937483"/>
    <w:rsid w:val="009377DD"/>
    <w:rsid w:val="009A3A65"/>
    <w:rsid w:val="009C7044"/>
    <w:rsid w:val="00A747E0"/>
    <w:rsid w:val="00A921FF"/>
    <w:rsid w:val="00AF04F2"/>
    <w:rsid w:val="00B030D9"/>
    <w:rsid w:val="00B71FC7"/>
    <w:rsid w:val="00C51A4B"/>
    <w:rsid w:val="00C96836"/>
    <w:rsid w:val="00CC1BA8"/>
    <w:rsid w:val="00CE7047"/>
    <w:rsid w:val="00D02D00"/>
    <w:rsid w:val="00D0599E"/>
    <w:rsid w:val="00D40F1F"/>
    <w:rsid w:val="00D453A7"/>
    <w:rsid w:val="00D74EF6"/>
    <w:rsid w:val="00D769E7"/>
    <w:rsid w:val="00D84558"/>
    <w:rsid w:val="00E362AD"/>
    <w:rsid w:val="00E9146D"/>
    <w:rsid w:val="00EA6497"/>
    <w:rsid w:val="00EC7B18"/>
    <w:rsid w:val="00EF721A"/>
    <w:rsid w:val="00F73089"/>
    <w:rsid w:val="00F7632A"/>
    <w:rsid w:val="00FD31B3"/>
    <w:rsid w:val="00FE2D8D"/>
    <w:rsid w:val="074E0380"/>
    <w:rsid w:val="0E175AAA"/>
    <w:rsid w:val="34C04E76"/>
    <w:rsid w:val="37744191"/>
    <w:rsid w:val="3F73109A"/>
    <w:rsid w:val="44332FED"/>
    <w:rsid w:val="4E764D10"/>
    <w:rsid w:val="55661F22"/>
    <w:rsid w:val="66041820"/>
    <w:rsid w:val="670B7E64"/>
    <w:rsid w:val="6C094228"/>
    <w:rsid w:val="6DCC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3DB50D5"/>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endnote reference"/>
    <w:basedOn w:val="a0"/>
    <w:uiPriority w:val="99"/>
    <w:semiHidden/>
    <w:unhideWhenUsed/>
    <w:qFormat/>
    <w:rPr>
      <w:vertAlign w:val="superscript"/>
    </w:rPr>
  </w:style>
  <w:style w:type="character" w:styleId="ac">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eastAsia="黑体"/>
      <w:b/>
      <w:bCs/>
      <w:kern w:val="44"/>
      <w:sz w:val="28"/>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paragraph" w:styleId="ad">
    <w:name w:val="List Paragraph"/>
    <w:basedOn w:val="a"/>
    <w:uiPriority w:val="34"/>
    <w:qFormat/>
    <w:pPr>
      <w:ind w:firstLineChars="200" w:firstLine="420"/>
    </w:pPr>
  </w:style>
  <w:style w:type="character" w:customStyle="1" w:styleId="a4">
    <w:name w:val="尾注文本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36384-87A9-4C4C-B73F-A572D5FF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4</cp:revision>
  <cp:lastPrinted>2018-03-16T06:50:00Z</cp:lastPrinted>
  <dcterms:created xsi:type="dcterms:W3CDTF">2018-10-07T14:40:00Z</dcterms:created>
  <dcterms:modified xsi:type="dcterms:W3CDTF">2024-01-08T08:01:00Z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