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3373" w14:textId="77777777" w:rsidR="00D143BB" w:rsidRDefault="00000000">
      <w:pPr>
        <w:jc w:val="center"/>
        <w:rPr>
          <w:rFonts w:ascii="Verdana" w:eastAsia="微软雅黑" w:hAnsi="Verdana"/>
          <w:b/>
          <w:sz w:val="32"/>
          <w:szCs w:val="32"/>
        </w:rPr>
      </w:pPr>
      <w:r>
        <w:rPr>
          <w:rFonts w:ascii="Verdana" w:eastAsia="微软雅黑" w:hAnsi="Verdana"/>
          <w:b/>
          <w:sz w:val="32"/>
          <w:szCs w:val="32"/>
        </w:rPr>
        <w:t>DDTOP</w:t>
      </w:r>
      <w:r>
        <w:rPr>
          <w:rFonts w:ascii="Verdana" w:eastAsia="微软雅黑" w:hAnsi="Verdana" w:hint="eastAsia"/>
          <w:b/>
          <w:sz w:val="32"/>
          <w:szCs w:val="32"/>
        </w:rPr>
        <w:t xml:space="preserve"> UQD Ball Float Level </w:t>
      </w:r>
      <w:r>
        <w:rPr>
          <w:rFonts w:ascii="Verdana" w:eastAsia="微软雅黑" w:hAnsi="Verdana"/>
          <w:b/>
          <w:sz w:val="32"/>
          <w:szCs w:val="32"/>
        </w:rPr>
        <w:t>Transmitter</w:t>
      </w:r>
    </w:p>
    <w:p w14:paraId="39D6AD1A" w14:textId="77777777" w:rsidR="00D143BB" w:rsidRDefault="00000000">
      <w:pPr>
        <w:adjustRightInd w:val="0"/>
        <w:snapToGrid w:val="0"/>
        <w:spacing w:beforeLines="50" w:before="156"/>
        <w:jc w:val="center"/>
        <w:rPr>
          <w:rFonts w:ascii="微软雅黑" w:eastAsia="微软雅黑" w:hAnsi="微软雅黑"/>
          <w:b/>
          <w:sz w:val="28"/>
          <w:szCs w:val="28"/>
        </w:rPr>
      </w:pPr>
      <w:r>
        <w:rPr>
          <w:rFonts w:ascii="Verdana" w:eastAsia="微软雅黑" w:hAnsi="Verdana"/>
          <w:b/>
          <w:sz w:val="24"/>
          <w:szCs w:val="24"/>
        </w:rPr>
        <w:t>Reliable</w:t>
      </w:r>
      <w:r>
        <w:rPr>
          <w:rFonts w:ascii="Verdana" w:eastAsia="微软雅黑" w:hAnsi="Verdana" w:hint="eastAsia"/>
          <w:b/>
          <w:sz w:val="24"/>
          <w:szCs w:val="24"/>
        </w:rPr>
        <w:t xml:space="preserve"> Coking</w:t>
      </w:r>
      <w:r>
        <w:rPr>
          <w:rFonts w:ascii="Verdana" w:eastAsia="微软雅黑" w:hAnsi="Verdana"/>
          <w:b/>
          <w:sz w:val="24"/>
          <w:szCs w:val="24"/>
        </w:rPr>
        <w:t xml:space="preserve"> Unit Level Measurement</w:t>
      </w:r>
    </w:p>
    <w:p w14:paraId="7BBB8E9E" w14:textId="77777777" w:rsidR="00D143BB" w:rsidRDefault="00000000">
      <w:pPr>
        <w:rPr>
          <w:rFonts w:ascii="微软雅黑" w:eastAsia="微软雅黑" w:hAnsi="微软雅黑"/>
          <w:b/>
          <w:sz w:val="28"/>
          <w:szCs w:val="24"/>
        </w:rPr>
      </w:pPr>
      <w:r>
        <w:rPr>
          <w:rFonts w:ascii="微软雅黑" w:eastAsia="微软雅黑" w:hAnsi="微软雅黑"/>
          <w:noProof/>
          <w:sz w:val="24"/>
          <w:szCs w:val="24"/>
        </w:rPr>
        <w:drawing>
          <wp:anchor distT="0" distB="0" distL="114300" distR="114300" simplePos="0" relativeHeight="251656704" behindDoc="0" locked="0" layoutInCell="1" allowOverlap="1" wp14:anchorId="57641BE4" wp14:editId="368EDCE2">
            <wp:simplePos x="0" y="0"/>
            <wp:positionH relativeFrom="column">
              <wp:posOffset>3707130</wp:posOffset>
            </wp:positionH>
            <wp:positionV relativeFrom="paragraph">
              <wp:posOffset>325120</wp:posOffset>
            </wp:positionV>
            <wp:extent cx="2449195" cy="1838325"/>
            <wp:effectExtent l="0" t="0" r="0" b="0"/>
            <wp:wrapSquare wrapText="bothSides"/>
            <wp:docPr id="1" name="图片 1" descr="H:\市场信息\宣传推广\宣传图片\产品在工况中应用\UQD产品在现场\UQ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市场信息\宣传推广\宣传图片\产品在工况中应用\UQD产品在现场\UQ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49195" cy="1838325"/>
                    </a:xfrm>
                    <a:prstGeom prst="rect">
                      <a:avLst/>
                    </a:prstGeom>
                    <a:noFill/>
                    <a:ln>
                      <a:noFill/>
                    </a:ln>
                  </pic:spPr>
                </pic:pic>
              </a:graphicData>
            </a:graphic>
          </wp:anchor>
        </w:drawing>
      </w:r>
      <w:r>
        <w:rPr>
          <w:rFonts w:ascii="微软雅黑" w:eastAsia="微软雅黑" w:hAnsi="微软雅黑"/>
          <w:b/>
          <w:sz w:val="32"/>
        </w:rPr>
        <w:pict w14:anchorId="21BCA8E3">
          <v:shapetype id="_x0000_t32" coordsize="21600,21600" o:spt="32" o:oned="t" path="m,l21600,21600e" filled="f">
            <v:path arrowok="t" fillok="f" o:connecttype="none"/>
            <o:lock v:ext="edit" shapetype="t"/>
          </v:shapetype>
          <v:shape id="_x0000_s2054" type="#_x0000_t32" style="position:absolute;left:0;text-align:left;margin-left:-89.25pt;margin-top:23.85pt;width:215.25pt;height:0;z-index:251657728;mso-position-horizontal-relative:text;mso-position-vertical-relative:text;mso-width-relative:page;mso-height-relative:page" o:connectortype="straight" strokecolor="#a5a5a5 [2092]"/>
        </w:pict>
      </w:r>
    </w:p>
    <w:p w14:paraId="655B2ADF" w14:textId="77777777" w:rsidR="00D143BB" w:rsidRDefault="00000000">
      <w:pPr>
        <w:rPr>
          <w:rFonts w:ascii="Verdana" w:eastAsia="微软雅黑" w:hAnsi="Verdana"/>
          <w:b/>
          <w:sz w:val="28"/>
          <w:szCs w:val="24"/>
        </w:rPr>
      </w:pPr>
      <w:r>
        <w:rPr>
          <w:rFonts w:ascii="Verdana" w:eastAsia="微软雅黑" w:hAnsi="Verdana"/>
          <w:b/>
          <w:sz w:val="28"/>
          <w:szCs w:val="24"/>
        </w:rPr>
        <w:t>RESULTS</w:t>
      </w:r>
    </w:p>
    <w:p w14:paraId="7588A75E" w14:textId="77777777" w:rsidR="00D143BB" w:rsidRDefault="00000000">
      <w:pPr>
        <w:pStyle w:val="ad"/>
        <w:numPr>
          <w:ilvl w:val="0"/>
          <w:numId w:val="1"/>
        </w:numPr>
        <w:adjustRightInd w:val="0"/>
        <w:snapToGrid w:val="0"/>
        <w:spacing w:line="312" w:lineRule="auto"/>
        <w:ind w:hangingChars="200"/>
        <w:jc w:val="left"/>
        <w:rPr>
          <w:rFonts w:ascii="Verdana" w:eastAsia="等线" w:hAnsi="Verdana"/>
          <w:szCs w:val="21"/>
        </w:rPr>
      </w:pPr>
      <w:r>
        <w:rPr>
          <w:rFonts w:ascii="Verdana" w:eastAsia="等线" w:hAnsi="Verdana"/>
          <w:szCs w:val="21"/>
        </w:rPr>
        <w:t>Reliably solve the problems of high temperature, high viscosity, high impurity content, complex composition and high vibration intensity of the coking unit</w:t>
      </w:r>
      <w:r>
        <w:rPr>
          <w:rFonts w:ascii="Verdana" w:eastAsia="等线" w:hAnsi="Verdana" w:hint="eastAsia"/>
          <w:szCs w:val="21"/>
        </w:rPr>
        <w:t>；</w:t>
      </w:r>
    </w:p>
    <w:p w14:paraId="1689B2BE" w14:textId="77777777" w:rsidR="00D143BB" w:rsidRDefault="00000000">
      <w:pPr>
        <w:pStyle w:val="ad"/>
        <w:numPr>
          <w:ilvl w:val="0"/>
          <w:numId w:val="1"/>
        </w:numPr>
        <w:adjustRightInd w:val="0"/>
        <w:snapToGrid w:val="0"/>
        <w:spacing w:line="312" w:lineRule="auto"/>
        <w:ind w:hangingChars="200"/>
        <w:jc w:val="left"/>
        <w:rPr>
          <w:rFonts w:ascii="Verdana" w:eastAsia="等线" w:hAnsi="Verdana"/>
          <w:szCs w:val="21"/>
        </w:rPr>
      </w:pPr>
      <w:r>
        <w:rPr>
          <w:rFonts w:ascii="Verdana" w:eastAsia="等线" w:hAnsi="Verdana"/>
          <w:szCs w:val="21"/>
        </w:rPr>
        <w:t xml:space="preserve">Better </w:t>
      </w:r>
      <w:r>
        <w:rPr>
          <w:rFonts w:ascii="Verdana" w:eastAsia="等线" w:hAnsi="Verdana" w:hint="eastAsia"/>
          <w:szCs w:val="21"/>
        </w:rPr>
        <w:t>e</w:t>
      </w:r>
      <w:r>
        <w:rPr>
          <w:rFonts w:ascii="Verdana" w:eastAsia="等线" w:hAnsi="Verdana"/>
          <w:szCs w:val="21"/>
        </w:rPr>
        <w:t xml:space="preserve">nsure that the device can </w:t>
      </w:r>
      <w:r>
        <w:rPr>
          <w:rFonts w:ascii="Verdana" w:eastAsia="等线" w:hAnsi="Verdana" w:hint="eastAsia"/>
          <w:szCs w:val="21"/>
        </w:rPr>
        <w:t>operate</w:t>
      </w:r>
      <w:r>
        <w:rPr>
          <w:rFonts w:ascii="Verdana" w:eastAsia="等线" w:hAnsi="Verdana"/>
          <w:szCs w:val="21"/>
        </w:rPr>
        <w:t xml:space="preserve"> stably. </w:t>
      </w:r>
    </w:p>
    <w:p w14:paraId="3B9AE496" w14:textId="77777777" w:rsidR="00D143BB" w:rsidRDefault="00000000">
      <w:pPr>
        <w:rPr>
          <w:rFonts w:ascii="微软雅黑" w:eastAsia="微软雅黑" w:hAnsi="微软雅黑"/>
          <w:sz w:val="24"/>
          <w:szCs w:val="24"/>
        </w:rPr>
      </w:pPr>
      <w:r>
        <w:pict w14:anchorId="5DA7DDB0">
          <v:shape id="_x0000_s2058" type="#_x0000_t32" style="position:absolute;left:0;text-align:left;margin-left:-86.25pt;margin-top:17.85pt;width:215.25pt;height:0;z-index:251658752;mso-width-relative:page;mso-height-relative:page" o:connectortype="straight" strokecolor="#a5a5a5 [2092]"/>
        </w:pict>
      </w:r>
    </w:p>
    <w:p w14:paraId="404025DC" w14:textId="77777777" w:rsidR="00D143BB" w:rsidRDefault="00000000">
      <w:pPr>
        <w:spacing w:line="312" w:lineRule="auto"/>
        <w:jc w:val="left"/>
        <w:rPr>
          <w:rFonts w:ascii="Verdana" w:eastAsia="微软雅黑" w:hAnsi="Verdana"/>
          <w:b/>
          <w:sz w:val="28"/>
          <w:szCs w:val="24"/>
        </w:rPr>
      </w:pPr>
      <w:r>
        <w:rPr>
          <w:rFonts w:ascii="Verdana" w:eastAsia="微软雅黑" w:hAnsi="Verdana"/>
          <w:b/>
          <w:sz w:val="28"/>
          <w:szCs w:val="24"/>
        </w:rPr>
        <w:t>APPLICATION</w:t>
      </w:r>
    </w:p>
    <w:p w14:paraId="77F93AD1" w14:textId="77777777" w:rsidR="00D143BB" w:rsidRDefault="00000000">
      <w:pPr>
        <w:adjustRightInd w:val="0"/>
        <w:snapToGrid w:val="0"/>
        <w:spacing w:line="312" w:lineRule="auto"/>
        <w:jc w:val="left"/>
        <w:rPr>
          <w:rFonts w:ascii="Verdana" w:eastAsia="等线" w:hAnsi="Verdana"/>
          <w:szCs w:val="21"/>
        </w:rPr>
      </w:pPr>
      <w:r>
        <w:rPr>
          <w:rFonts w:ascii="Verdana" w:eastAsia="等线" w:hAnsi="Verdana"/>
          <w:b/>
          <w:szCs w:val="21"/>
        </w:rPr>
        <w:t>Equipment</w:t>
      </w:r>
      <w:r>
        <w:rPr>
          <w:rFonts w:ascii="等线" w:eastAsia="等线" w:hAnsi="等线" w:hint="eastAsia"/>
          <w:szCs w:val="21"/>
        </w:rPr>
        <w:t>：</w:t>
      </w:r>
      <w:r>
        <w:rPr>
          <w:rFonts w:ascii="Verdana" w:eastAsia="等线" w:hAnsi="Verdana"/>
          <w:szCs w:val="21"/>
        </w:rPr>
        <w:t xml:space="preserve">Coking </w:t>
      </w:r>
      <w:r>
        <w:rPr>
          <w:rFonts w:ascii="Verdana" w:eastAsia="等线" w:hAnsi="Verdana" w:hint="eastAsia"/>
          <w:szCs w:val="21"/>
        </w:rPr>
        <w:t>U</w:t>
      </w:r>
      <w:r>
        <w:rPr>
          <w:rFonts w:ascii="Verdana" w:eastAsia="等线" w:hAnsi="Verdana"/>
          <w:szCs w:val="21"/>
        </w:rPr>
        <w:t>nit</w:t>
      </w:r>
    </w:p>
    <w:p w14:paraId="2F525239" w14:textId="77777777" w:rsidR="00D143BB" w:rsidRDefault="00000000">
      <w:pPr>
        <w:adjustRightInd w:val="0"/>
        <w:snapToGrid w:val="0"/>
        <w:spacing w:line="312" w:lineRule="auto"/>
        <w:jc w:val="left"/>
        <w:rPr>
          <w:rFonts w:ascii="Verdana" w:eastAsia="等线" w:hAnsi="Verdana"/>
          <w:szCs w:val="21"/>
        </w:rPr>
      </w:pPr>
      <w:r>
        <w:rPr>
          <w:rFonts w:ascii="Verdana" w:eastAsia="等线" w:hAnsi="Verdana"/>
          <w:b/>
          <w:szCs w:val="21"/>
        </w:rPr>
        <w:t>Medium</w:t>
      </w:r>
      <w:r>
        <w:rPr>
          <w:rFonts w:ascii="等线" w:eastAsia="等线" w:hAnsi="等线" w:hint="eastAsia"/>
          <w:szCs w:val="21"/>
        </w:rPr>
        <w:t>：</w:t>
      </w:r>
      <w:r>
        <w:rPr>
          <w:rFonts w:ascii="Verdana" w:eastAsia="等线" w:hAnsi="Verdana"/>
          <w:szCs w:val="21"/>
        </w:rPr>
        <w:t xml:space="preserve">Heavy </w:t>
      </w:r>
      <w:r>
        <w:rPr>
          <w:rFonts w:ascii="Verdana" w:eastAsia="等线" w:hAnsi="Verdana" w:hint="eastAsia"/>
          <w:szCs w:val="21"/>
        </w:rPr>
        <w:t>O</w:t>
      </w:r>
      <w:r>
        <w:rPr>
          <w:rFonts w:ascii="Verdana" w:eastAsia="等线" w:hAnsi="Verdana"/>
          <w:szCs w:val="21"/>
        </w:rPr>
        <w:t xml:space="preserve">il / </w:t>
      </w:r>
      <w:r>
        <w:rPr>
          <w:rFonts w:ascii="Verdana" w:eastAsia="等线" w:hAnsi="Verdana" w:hint="eastAsia"/>
          <w:szCs w:val="21"/>
        </w:rPr>
        <w:t>R</w:t>
      </w:r>
      <w:r>
        <w:rPr>
          <w:rFonts w:ascii="Verdana" w:eastAsia="等线" w:hAnsi="Verdana"/>
          <w:szCs w:val="21"/>
        </w:rPr>
        <w:t xml:space="preserve">esidual </w:t>
      </w:r>
      <w:r>
        <w:rPr>
          <w:rFonts w:ascii="Verdana" w:eastAsia="等线" w:hAnsi="Verdana" w:hint="eastAsia"/>
          <w:szCs w:val="21"/>
        </w:rPr>
        <w:t>O</w:t>
      </w:r>
      <w:r>
        <w:rPr>
          <w:rFonts w:ascii="Verdana" w:eastAsia="等线" w:hAnsi="Verdana"/>
          <w:szCs w:val="21"/>
        </w:rPr>
        <w:t xml:space="preserve">il / </w:t>
      </w:r>
      <w:r>
        <w:rPr>
          <w:rFonts w:ascii="Verdana" w:eastAsia="等线" w:hAnsi="Verdana" w:hint="eastAsia"/>
          <w:szCs w:val="21"/>
        </w:rPr>
        <w:t>A</w:t>
      </w:r>
      <w:r>
        <w:rPr>
          <w:rFonts w:ascii="Verdana" w:eastAsia="等线" w:hAnsi="Verdana"/>
          <w:szCs w:val="21"/>
        </w:rPr>
        <w:t>sphalt</w:t>
      </w:r>
    </w:p>
    <w:p w14:paraId="04291693" w14:textId="77777777" w:rsidR="00D143BB" w:rsidRDefault="00000000">
      <w:pPr>
        <w:adjustRightInd w:val="0"/>
        <w:snapToGrid w:val="0"/>
        <w:spacing w:line="312" w:lineRule="auto"/>
        <w:jc w:val="left"/>
        <w:rPr>
          <w:rFonts w:ascii="Verdana" w:eastAsia="等线" w:hAnsi="Verdana"/>
          <w:szCs w:val="21"/>
        </w:rPr>
      </w:pPr>
      <w:r>
        <w:rPr>
          <w:rFonts w:ascii="Verdana" w:eastAsia="等线" w:hAnsi="Verdana"/>
          <w:b/>
          <w:szCs w:val="21"/>
        </w:rPr>
        <w:t>Medium Characteristics</w:t>
      </w:r>
      <w:r>
        <w:rPr>
          <w:rFonts w:ascii="等线" w:eastAsia="等线" w:hAnsi="等线" w:hint="eastAsia"/>
          <w:szCs w:val="21"/>
        </w:rPr>
        <w:t>：</w:t>
      </w:r>
      <w:r>
        <w:rPr>
          <w:rFonts w:ascii="Verdana" w:eastAsia="等线" w:hAnsi="Verdana"/>
          <w:szCs w:val="21"/>
        </w:rPr>
        <w:t>High Temperature, High Viscosity, High Impurity Content, Complex Composition and High Vibration Intensity.</w:t>
      </w:r>
    </w:p>
    <w:p w14:paraId="3753ABEB" w14:textId="77777777" w:rsidR="00D143BB" w:rsidRDefault="00D143BB">
      <w:pPr>
        <w:spacing w:line="312" w:lineRule="auto"/>
        <w:jc w:val="left"/>
        <w:rPr>
          <w:rFonts w:ascii="Verdana" w:eastAsia="微软雅黑" w:hAnsi="Verdana"/>
          <w:b/>
          <w:sz w:val="28"/>
          <w:szCs w:val="24"/>
        </w:rPr>
      </w:pPr>
    </w:p>
    <w:p w14:paraId="1FF717C9" w14:textId="77777777" w:rsidR="00D143BB" w:rsidRDefault="00000000">
      <w:pPr>
        <w:spacing w:line="312" w:lineRule="auto"/>
        <w:jc w:val="left"/>
        <w:rPr>
          <w:rFonts w:ascii="Verdana" w:eastAsia="微软雅黑" w:hAnsi="Verdana"/>
          <w:b/>
          <w:sz w:val="28"/>
          <w:szCs w:val="24"/>
        </w:rPr>
      </w:pPr>
      <w:r>
        <w:rPr>
          <w:rFonts w:ascii="Verdana" w:eastAsia="微软雅黑" w:hAnsi="Verdana"/>
          <w:b/>
          <w:sz w:val="28"/>
          <w:szCs w:val="24"/>
        </w:rPr>
        <w:t>CUSTOMER</w:t>
      </w:r>
    </w:p>
    <w:p w14:paraId="65584373" w14:textId="77777777" w:rsidR="00D143BB" w:rsidRDefault="00000000">
      <w:pPr>
        <w:adjustRightInd w:val="0"/>
        <w:snapToGrid w:val="0"/>
        <w:spacing w:line="312" w:lineRule="auto"/>
        <w:jc w:val="left"/>
        <w:rPr>
          <w:rFonts w:ascii="Verdana" w:eastAsia="等线" w:hAnsi="Verdana"/>
          <w:szCs w:val="21"/>
        </w:rPr>
      </w:pPr>
      <w:r>
        <w:rPr>
          <w:rFonts w:ascii="Verdana" w:eastAsia="等线" w:hAnsi="Verdana"/>
          <w:szCs w:val="21"/>
        </w:rPr>
        <w:t>PetroChina</w:t>
      </w:r>
      <w:r>
        <w:rPr>
          <w:rFonts w:ascii="Verdana" w:eastAsia="等线" w:hAnsi="Verdana" w:hint="eastAsia"/>
          <w:szCs w:val="21"/>
        </w:rPr>
        <w:t xml:space="preserve"> </w:t>
      </w:r>
      <w:r>
        <w:rPr>
          <w:rFonts w:ascii="Verdana" w:eastAsia="等线" w:hAnsi="Verdana"/>
          <w:szCs w:val="21"/>
        </w:rPr>
        <w:t>Fushun</w:t>
      </w:r>
      <w:r>
        <w:rPr>
          <w:rFonts w:ascii="Verdana" w:eastAsia="等线" w:hAnsi="Verdana" w:hint="eastAsia"/>
          <w:szCs w:val="21"/>
        </w:rPr>
        <w:t xml:space="preserve"> </w:t>
      </w:r>
      <w:r>
        <w:rPr>
          <w:rFonts w:ascii="Verdana" w:eastAsia="等线" w:hAnsi="Verdana"/>
          <w:szCs w:val="21"/>
        </w:rPr>
        <w:t>Petrochemical</w:t>
      </w:r>
      <w:r>
        <w:rPr>
          <w:rFonts w:ascii="Verdana" w:eastAsia="等线" w:hAnsi="Verdana" w:hint="eastAsia"/>
          <w:szCs w:val="21"/>
        </w:rPr>
        <w:t xml:space="preserve"> </w:t>
      </w:r>
      <w:r>
        <w:rPr>
          <w:rFonts w:ascii="Verdana" w:eastAsia="等线" w:hAnsi="Verdana"/>
          <w:szCs w:val="21"/>
        </w:rPr>
        <w:t>Company</w:t>
      </w:r>
    </w:p>
    <w:p w14:paraId="06206CEC" w14:textId="77777777" w:rsidR="00D143BB" w:rsidRDefault="00D143BB">
      <w:pPr>
        <w:spacing w:line="312" w:lineRule="auto"/>
        <w:jc w:val="left"/>
        <w:rPr>
          <w:rFonts w:ascii="Verdana" w:eastAsia="微软雅黑" w:hAnsi="Verdana"/>
          <w:b/>
          <w:sz w:val="28"/>
          <w:szCs w:val="24"/>
        </w:rPr>
      </w:pPr>
    </w:p>
    <w:p w14:paraId="24FF3A8E" w14:textId="77777777" w:rsidR="00D143BB" w:rsidRDefault="00000000">
      <w:pPr>
        <w:spacing w:line="312" w:lineRule="auto"/>
        <w:jc w:val="left"/>
        <w:rPr>
          <w:rFonts w:ascii="Verdana" w:eastAsia="微软雅黑" w:hAnsi="Verdana"/>
          <w:b/>
          <w:sz w:val="28"/>
          <w:szCs w:val="24"/>
        </w:rPr>
      </w:pPr>
      <w:r>
        <w:rPr>
          <w:rFonts w:ascii="Verdana" w:eastAsia="微软雅黑" w:hAnsi="Verdana"/>
          <w:b/>
          <w:sz w:val="28"/>
          <w:szCs w:val="24"/>
        </w:rPr>
        <w:t>CHALLENGE</w:t>
      </w:r>
    </w:p>
    <w:p w14:paraId="6E76227D" w14:textId="77777777" w:rsidR="00D143BB" w:rsidRDefault="00000000">
      <w:pPr>
        <w:spacing w:line="312" w:lineRule="auto"/>
        <w:jc w:val="left"/>
        <w:rPr>
          <w:rFonts w:ascii="Verdana" w:eastAsia="等线" w:hAnsi="Verdana"/>
          <w:szCs w:val="21"/>
        </w:rPr>
      </w:pPr>
      <w:r>
        <w:rPr>
          <w:rFonts w:ascii="Verdana" w:eastAsia="等线" w:hAnsi="Verdana"/>
          <w:szCs w:val="21"/>
        </w:rPr>
        <w:t xml:space="preserve">The coking unit includes delayed coking, which is a secondary processing device that thermally destroys the processed residue under high temperature conditions to obtain petroleum coke, gasoline, diesel, wax oil and gas. The coking process is a comprehensive process of thermal decomposition and condensation. The device belongs to high temperature (the highest temperature of the device can reach above 1000 °C, the medium temperature is up to 450 °C), the high pressure (maximum pressure is 3.8 MPa), and the device is flammable and explosive. The raw material used in the device is atmospheric and vacuum decompression residue, the self-ignition point is 230~240 °C, and the operating temperature of the device is more than 300 °C. Once the leakage is prone to fire, the dry gas and gasoline boiling point and </w:t>
      </w:r>
      <w:r>
        <w:rPr>
          <w:rFonts w:ascii="Verdana" w:eastAsia="等线" w:hAnsi="Verdana"/>
          <w:szCs w:val="21"/>
        </w:rPr>
        <w:lastRenderedPageBreak/>
        <w:t>flash point are produced. They are very low and can form explosive mixtures when mixed with air. The explosion limits are 1.5%~15% (V/V) and 1.4%~7.6% (V/V) respectively. At the same time, because the self-ignition point of diesel and wax oil of the product is lower than the operating temperature of the device, it is prone to fire and there is a greater danger.</w:t>
      </w:r>
    </w:p>
    <w:p w14:paraId="45160B7F" w14:textId="77777777" w:rsidR="00D143BB" w:rsidRDefault="00D143BB">
      <w:pPr>
        <w:spacing w:line="312" w:lineRule="auto"/>
        <w:jc w:val="left"/>
        <w:rPr>
          <w:rFonts w:ascii="Verdana" w:eastAsia="微软雅黑" w:hAnsi="Verdana"/>
          <w:b/>
          <w:sz w:val="28"/>
          <w:szCs w:val="24"/>
        </w:rPr>
      </w:pPr>
    </w:p>
    <w:p w14:paraId="79C3EB2A" w14:textId="77777777" w:rsidR="00D143BB" w:rsidRDefault="00000000">
      <w:pPr>
        <w:spacing w:line="312" w:lineRule="auto"/>
        <w:jc w:val="left"/>
        <w:rPr>
          <w:rFonts w:ascii="Verdana" w:eastAsia="微软雅黑" w:hAnsi="Verdana"/>
          <w:b/>
          <w:sz w:val="28"/>
          <w:szCs w:val="24"/>
        </w:rPr>
      </w:pPr>
      <w:r>
        <w:rPr>
          <w:rFonts w:ascii="Verdana" w:eastAsia="微软雅黑" w:hAnsi="Verdana"/>
          <w:b/>
          <w:sz w:val="28"/>
          <w:szCs w:val="24"/>
        </w:rPr>
        <w:t>SOLUTION</w:t>
      </w:r>
      <w:r>
        <w:rPr>
          <w:rFonts w:ascii="Verdana" w:eastAsia="微软雅黑" w:hAnsi="Verdana" w:hint="eastAsia"/>
          <w:b/>
          <w:sz w:val="28"/>
          <w:szCs w:val="24"/>
        </w:rPr>
        <w:t>S</w:t>
      </w:r>
    </w:p>
    <w:p w14:paraId="6C2196E7" w14:textId="77777777" w:rsidR="00D143BB" w:rsidRDefault="00000000">
      <w:pPr>
        <w:spacing w:line="312" w:lineRule="auto"/>
        <w:jc w:val="left"/>
        <w:rPr>
          <w:rFonts w:ascii="Verdana" w:eastAsia="等线" w:hAnsi="Verdana"/>
          <w:szCs w:val="21"/>
        </w:rPr>
      </w:pPr>
      <w:r>
        <w:rPr>
          <w:rFonts w:ascii="Verdana" w:eastAsia="等线" w:hAnsi="Verdana" w:hint="eastAsia"/>
          <w:szCs w:val="21"/>
        </w:rPr>
        <w:t>DDTOP's</w:t>
      </w:r>
      <w:r>
        <w:rPr>
          <w:rFonts w:ascii="Verdana" w:eastAsia="等线" w:hAnsi="Verdana"/>
          <w:szCs w:val="21"/>
        </w:rPr>
        <w:t xml:space="preserve"> UQD ball float level transmitter is designed for the characteristics of coking unit working conditions, using the following solutions:</w:t>
      </w:r>
    </w:p>
    <w:p w14:paraId="5FA70471" w14:textId="77777777" w:rsidR="00D143BB" w:rsidRDefault="00000000">
      <w:pPr>
        <w:pStyle w:val="ad"/>
        <w:numPr>
          <w:ilvl w:val="0"/>
          <w:numId w:val="2"/>
        </w:numPr>
        <w:adjustRightInd w:val="0"/>
        <w:snapToGrid w:val="0"/>
        <w:spacing w:line="312" w:lineRule="auto"/>
        <w:ind w:hangingChars="200"/>
        <w:jc w:val="left"/>
        <w:rPr>
          <w:rFonts w:ascii="等线" w:eastAsia="等线" w:hAnsi="等线"/>
          <w:szCs w:val="21"/>
        </w:rPr>
      </w:pPr>
      <w:r>
        <w:rPr>
          <w:rFonts w:ascii="Verdana" w:eastAsia="等线" w:hAnsi="Verdana"/>
          <w:szCs w:val="21"/>
        </w:rPr>
        <w:t>First, the use of integral flange connection method not only meets the high temperature and high pressure requirements of the device, but also reduces the number of openings and reduces the possibility of leakage</w:t>
      </w:r>
      <w:r>
        <w:rPr>
          <w:rFonts w:ascii="等线" w:eastAsia="等线" w:hAnsi="等线" w:hint="eastAsia"/>
          <w:szCs w:val="21"/>
        </w:rPr>
        <w:t>；</w:t>
      </w:r>
    </w:p>
    <w:p w14:paraId="25624BE1" w14:textId="77777777" w:rsidR="00D143BB" w:rsidRDefault="00000000">
      <w:pPr>
        <w:pStyle w:val="ad"/>
        <w:numPr>
          <w:ilvl w:val="0"/>
          <w:numId w:val="2"/>
        </w:numPr>
        <w:adjustRightInd w:val="0"/>
        <w:snapToGrid w:val="0"/>
        <w:spacing w:line="312" w:lineRule="auto"/>
        <w:ind w:hangingChars="200"/>
        <w:jc w:val="left"/>
        <w:rPr>
          <w:rFonts w:ascii="等线" w:eastAsia="等线" w:hAnsi="等线"/>
          <w:szCs w:val="21"/>
        </w:rPr>
      </w:pPr>
      <w:r>
        <w:rPr>
          <w:rFonts w:ascii="Verdana" w:eastAsia="等线" w:hAnsi="Verdana"/>
          <w:szCs w:val="21"/>
        </w:rPr>
        <w:t>The second is to use the built-in large sphere measurement method, no need to lead out the medium, to ensure the safety of the device to the utmost, and to avoid vibration and interference of the impurities contained in the medium to the liquid level measurement</w:t>
      </w:r>
      <w:r>
        <w:rPr>
          <w:rFonts w:ascii="Verdana" w:eastAsia="等线" w:hAnsi="Verdana" w:hint="eastAsia"/>
          <w:szCs w:val="21"/>
        </w:rPr>
        <w:t>；</w:t>
      </w:r>
    </w:p>
    <w:p w14:paraId="4705AEA2" w14:textId="77777777" w:rsidR="00D143BB" w:rsidRDefault="00000000">
      <w:pPr>
        <w:pStyle w:val="ad"/>
        <w:numPr>
          <w:ilvl w:val="0"/>
          <w:numId w:val="2"/>
        </w:numPr>
        <w:adjustRightInd w:val="0"/>
        <w:snapToGrid w:val="0"/>
        <w:spacing w:line="312" w:lineRule="auto"/>
        <w:ind w:hangingChars="200"/>
        <w:jc w:val="left"/>
        <w:rPr>
          <w:rFonts w:ascii="等线" w:eastAsia="等线" w:hAnsi="等线"/>
          <w:szCs w:val="21"/>
        </w:rPr>
      </w:pPr>
      <w:r>
        <w:rPr>
          <w:rFonts w:ascii="Verdana" w:eastAsia="等线" w:hAnsi="Verdana"/>
          <w:szCs w:val="21"/>
        </w:rPr>
        <w:t>Third, the club sleeve adopts integrated casting form, the club adopts solid bar, the ball adopts strengthened support type, avoids welding form, prevents deformation due to welding defects, and ensures liquid level change by improving bending rigidity. The reliability of the transmitter in use</w:t>
      </w:r>
      <w:r>
        <w:rPr>
          <w:rFonts w:ascii="等线" w:eastAsia="等线" w:hAnsi="等线"/>
          <w:szCs w:val="21"/>
        </w:rPr>
        <w:t>.</w:t>
      </w:r>
    </w:p>
    <w:p w14:paraId="40096A06" w14:textId="77777777" w:rsidR="00D143BB" w:rsidRDefault="00D143BB">
      <w:pPr>
        <w:spacing w:line="312" w:lineRule="auto"/>
        <w:jc w:val="left"/>
        <w:rPr>
          <w:rFonts w:ascii="等线" w:eastAsia="等线" w:hAnsi="等线"/>
          <w:szCs w:val="21"/>
        </w:rPr>
      </w:pPr>
    </w:p>
    <w:p w14:paraId="4435349B" w14:textId="77777777" w:rsidR="00D143BB" w:rsidRDefault="00000000">
      <w:pPr>
        <w:spacing w:line="312" w:lineRule="auto"/>
        <w:jc w:val="left"/>
        <w:rPr>
          <w:rFonts w:ascii="Verdana" w:eastAsia="等线" w:hAnsi="Verdana"/>
          <w:szCs w:val="21"/>
        </w:rPr>
      </w:pPr>
      <w:r>
        <w:rPr>
          <w:rFonts w:ascii="Verdana" w:eastAsia="等线" w:hAnsi="Verdana"/>
          <w:szCs w:val="21"/>
        </w:rPr>
        <w:t>1. When the medium contains wax oil, it will easily solidify, which will lead to high temperature operation</w:t>
      </w:r>
      <w:r>
        <w:rPr>
          <w:rFonts w:ascii="Verdana" w:eastAsia="等线" w:hAnsi="Verdana"/>
          <w:szCs w:val="21"/>
        </w:rPr>
        <w:t>；</w:t>
      </w:r>
      <w:r>
        <w:rPr>
          <w:rFonts w:ascii="Verdana" w:eastAsia="等线" w:hAnsi="Verdana"/>
          <w:szCs w:val="21"/>
        </w:rPr>
        <w:t xml:space="preserve">2. The medium is corrosive. For the above two cases, the material of the </w:t>
      </w:r>
      <w:proofErr w:type="spellStart"/>
      <w:r>
        <w:rPr>
          <w:rFonts w:ascii="Verdana" w:eastAsia="等线" w:hAnsi="Verdana"/>
          <w:szCs w:val="21"/>
        </w:rPr>
        <w:t>Ubo</w:t>
      </w:r>
      <w:proofErr w:type="spellEnd"/>
      <w:r>
        <w:rPr>
          <w:rFonts w:ascii="Verdana" w:eastAsia="等线" w:hAnsi="Verdana"/>
          <w:szCs w:val="21"/>
        </w:rPr>
        <w:t>-type float ball level transmitter is selected to meet the NACE MR0103 standard, and the liquid level transmitter is equipped with or The heat sink eliminates the adverse effects of high temperature media on the electronic components in the meter. Better protection of the entire unit can be safe and stable for long periods of time.</w:t>
      </w:r>
    </w:p>
    <w:p w14:paraId="483002A3" w14:textId="77777777" w:rsidR="00D143BB" w:rsidRDefault="00D143BB">
      <w:pPr>
        <w:rPr>
          <w:rFonts w:ascii="微软雅黑" w:eastAsia="微软雅黑" w:hAnsi="微软雅黑"/>
          <w:sz w:val="24"/>
          <w:szCs w:val="24"/>
        </w:rPr>
      </w:pPr>
    </w:p>
    <w:p w14:paraId="74E2095E" w14:textId="77777777" w:rsidR="00D143BB" w:rsidRDefault="00D143BB">
      <w:pPr>
        <w:rPr>
          <w:rFonts w:ascii="微软雅黑" w:eastAsia="微软雅黑" w:hAnsi="微软雅黑"/>
          <w:sz w:val="24"/>
          <w:szCs w:val="24"/>
        </w:rPr>
      </w:pPr>
    </w:p>
    <w:p w14:paraId="1E8E5968" w14:textId="77777777" w:rsidR="00D143BB" w:rsidRDefault="00D143BB">
      <w:pPr>
        <w:rPr>
          <w:rFonts w:ascii="微软雅黑" w:eastAsia="微软雅黑" w:hAnsi="微软雅黑"/>
          <w:sz w:val="24"/>
          <w:szCs w:val="24"/>
        </w:rPr>
      </w:pPr>
    </w:p>
    <w:p w14:paraId="5608A0CE" w14:textId="77777777" w:rsidR="00D143BB" w:rsidRDefault="00D143BB">
      <w:pPr>
        <w:rPr>
          <w:rFonts w:ascii="微软雅黑" w:eastAsia="微软雅黑" w:hAnsi="微软雅黑"/>
          <w:sz w:val="24"/>
          <w:szCs w:val="24"/>
        </w:rPr>
      </w:pPr>
    </w:p>
    <w:p w14:paraId="240DD741" w14:textId="77777777" w:rsidR="00D143BB" w:rsidRDefault="00D143BB">
      <w:pPr>
        <w:rPr>
          <w:rFonts w:ascii="微软雅黑" w:eastAsia="微软雅黑" w:hAnsi="微软雅黑"/>
          <w:sz w:val="24"/>
          <w:szCs w:val="24"/>
        </w:rPr>
      </w:pPr>
    </w:p>
    <w:p w14:paraId="420798FA" w14:textId="77777777" w:rsidR="00D143BB" w:rsidRDefault="00D143BB">
      <w:pPr>
        <w:rPr>
          <w:rFonts w:ascii="微软雅黑" w:eastAsia="微软雅黑" w:hAnsi="微软雅黑"/>
          <w:sz w:val="24"/>
          <w:szCs w:val="24"/>
        </w:rPr>
      </w:pPr>
    </w:p>
    <w:p w14:paraId="388489C9" w14:textId="77777777" w:rsidR="00D143BB" w:rsidRDefault="00D143BB">
      <w:pPr>
        <w:rPr>
          <w:rFonts w:ascii="微软雅黑" w:eastAsia="微软雅黑" w:hAnsi="微软雅黑"/>
          <w:sz w:val="24"/>
          <w:szCs w:val="24"/>
        </w:rPr>
      </w:pPr>
    </w:p>
    <w:p w14:paraId="4FA6AB20" w14:textId="77777777" w:rsidR="00D143BB" w:rsidRDefault="00D143BB">
      <w:pPr>
        <w:rPr>
          <w:rFonts w:ascii="微软雅黑" w:eastAsia="微软雅黑" w:hAnsi="微软雅黑"/>
          <w:sz w:val="24"/>
          <w:szCs w:val="24"/>
        </w:rPr>
      </w:pPr>
    </w:p>
    <w:p w14:paraId="47FFD2ED" w14:textId="77777777" w:rsidR="00D143BB" w:rsidRDefault="00D143BB">
      <w:pPr>
        <w:rPr>
          <w:rFonts w:ascii="微软雅黑" w:eastAsia="微软雅黑" w:hAnsi="微软雅黑"/>
          <w:sz w:val="24"/>
          <w:szCs w:val="24"/>
        </w:rPr>
      </w:pPr>
    </w:p>
    <w:p w14:paraId="3C4BA1F1" w14:textId="77777777" w:rsidR="00D143BB" w:rsidRDefault="00D143BB">
      <w:pPr>
        <w:rPr>
          <w:rFonts w:ascii="微软雅黑" w:eastAsia="微软雅黑" w:hAnsi="微软雅黑"/>
          <w:sz w:val="24"/>
          <w:szCs w:val="24"/>
        </w:rPr>
      </w:pPr>
    </w:p>
    <w:p w14:paraId="3C907E35" w14:textId="77777777" w:rsidR="00D143BB" w:rsidRDefault="00D143BB">
      <w:pPr>
        <w:rPr>
          <w:rFonts w:ascii="微软雅黑" w:eastAsia="微软雅黑" w:hAnsi="微软雅黑"/>
          <w:sz w:val="24"/>
          <w:szCs w:val="24"/>
        </w:rPr>
      </w:pPr>
    </w:p>
    <w:p w14:paraId="0E468110" w14:textId="77777777" w:rsidR="00D143BB" w:rsidRDefault="00D143BB">
      <w:pPr>
        <w:rPr>
          <w:rFonts w:ascii="微软雅黑" w:eastAsia="微软雅黑" w:hAnsi="微软雅黑"/>
          <w:sz w:val="24"/>
          <w:szCs w:val="24"/>
        </w:rPr>
      </w:pPr>
    </w:p>
    <w:p w14:paraId="41D1F311" w14:textId="77777777" w:rsidR="00D143BB" w:rsidRDefault="00D143BB">
      <w:pPr>
        <w:rPr>
          <w:rFonts w:ascii="微软雅黑" w:eastAsia="微软雅黑" w:hAnsi="微软雅黑"/>
          <w:sz w:val="24"/>
          <w:szCs w:val="24"/>
        </w:rPr>
      </w:pPr>
    </w:p>
    <w:p w14:paraId="2E66AC1E" w14:textId="77777777" w:rsidR="00D143BB" w:rsidRDefault="00D143BB">
      <w:pPr>
        <w:rPr>
          <w:rFonts w:ascii="微软雅黑" w:eastAsia="微软雅黑" w:hAnsi="微软雅黑"/>
          <w:sz w:val="24"/>
          <w:szCs w:val="24"/>
        </w:rPr>
      </w:pPr>
    </w:p>
    <w:p w14:paraId="33E5C5AE" w14:textId="77777777" w:rsidR="00D143BB" w:rsidRDefault="00D143BB">
      <w:pPr>
        <w:rPr>
          <w:rFonts w:ascii="微软雅黑" w:eastAsia="微软雅黑" w:hAnsi="微软雅黑"/>
          <w:sz w:val="24"/>
          <w:szCs w:val="24"/>
        </w:rPr>
      </w:pPr>
    </w:p>
    <w:p w14:paraId="10DD6254" w14:textId="77777777" w:rsidR="00D143BB" w:rsidRDefault="00D143BB">
      <w:pPr>
        <w:rPr>
          <w:rFonts w:ascii="微软雅黑" w:eastAsia="微软雅黑" w:hAnsi="微软雅黑"/>
          <w:sz w:val="24"/>
          <w:szCs w:val="24"/>
        </w:rPr>
      </w:pPr>
    </w:p>
    <w:p w14:paraId="1811FA3F" w14:textId="77777777" w:rsidR="00D143BB" w:rsidRDefault="00000000">
      <w:pPr>
        <w:jc w:val="center"/>
        <w:rPr>
          <w:rFonts w:ascii="Verdana" w:eastAsia="等线" w:hAnsi="Verdana" w:cs="Times New Roman"/>
          <w:b/>
          <w:sz w:val="28"/>
          <w:szCs w:val="28"/>
        </w:rPr>
      </w:pPr>
      <w:bookmarkStart w:id="0" w:name="_Hlk514744288"/>
      <w:r>
        <w:rPr>
          <w:rFonts w:ascii="Verdana" w:eastAsia="等线" w:hAnsi="Verdana" w:cs="Times New Roman"/>
          <w:b/>
          <w:sz w:val="28"/>
          <w:szCs w:val="28"/>
        </w:rPr>
        <w:t>Dandong Top Electronics Instrument (Group) Co. Ltd.</w:t>
      </w:r>
    </w:p>
    <w:p w14:paraId="04BA128A" w14:textId="77777777" w:rsidR="00D143BB" w:rsidRDefault="00000000">
      <w:pPr>
        <w:jc w:val="center"/>
        <w:rPr>
          <w:rFonts w:ascii="Verdana" w:eastAsia="等线" w:hAnsi="Verdana" w:cs="Times New Roman"/>
          <w:b/>
          <w:szCs w:val="21"/>
        </w:rPr>
      </w:pPr>
      <w:r>
        <w:rPr>
          <w:rFonts w:ascii="Verdana" w:eastAsia="等线" w:hAnsi="Verdana" w:cs="Times New Roman"/>
          <w:b/>
          <w:szCs w:val="21"/>
        </w:rPr>
        <w:t>Reliable Process Instrumentation and Automation Solution Provider</w:t>
      </w:r>
    </w:p>
    <w:p w14:paraId="7165EED4" w14:textId="77777777" w:rsidR="00D143BB" w:rsidRDefault="00D143BB">
      <w:pPr>
        <w:rPr>
          <w:rFonts w:ascii="等线" w:eastAsia="等线" w:hAnsi="等线" w:cs="Times New Roman"/>
          <w:sz w:val="18"/>
          <w:szCs w:val="21"/>
        </w:rPr>
      </w:pPr>
    </w:p>
    <w:p w14:paraId="6E882BC8" w14:textId="77777777" w:rsidR="00D143BB" w:rsidRDefault="00D143BB">
      <w:pPr>
        <w:rPr>
          <w:rFonts w:ascii="等线" w:eastAsia="等线" w:hAnsi="等线" w:cs="Times New Roman"/>
          <w:sz w:val="18"/>
          <w:szCs w:val="21"/>
        </w:rPr>
      </w:pPr>
    </w:p>
    <w:bookmarkEnd w:id="0"/>
    <w:p w14:paraId="79047FBA"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Sales and Service Contact</w:t>
      </w:r>
    </w:p>
    <w:p w14:paraId="3CA50E50"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HQ Address: No. 10 </w:t>
      </w:r>
      <w:proofErr w:type="spellStart"/>
      <w:r>
        <w:rPr>
          <w:rFonts w:ascii="Verdana" w:eastAsia="等线" w:hAnsi="Verdana" w:cs="Times New Roman"/>
          <w:b/>
          <w:sz w:val="18"/>
          <w:szCs w:val="18"/>
        </w:rPr>
        <w:t>Huanghai</w:t>
      </w:r>
      <w:proofErr w:type="spellEnd"/>
      <w:r>
        <w:rPr>
          <w:rFonts w:ascii="Verdana" w:eastAsia="等线" w:hAnsi="Verdana" w:cs="Times New Roman"/>
          <w:b/>
          <w:sz w:val="18"/>
          <w:szCs w:val="18"/>
        </w:rPr>
        <w:t xml:space="preserve"> Street, </w:t>
      </w:r>
      <w:proofErr w:type="spellStart"/>
      <w:r>
        <w:rPr>
          <w:rFonts w:ascii="Verdana" w:eastAsia="等线" w:hAnsi="Verdana" w:cs="Times New Roman"/>
          <w:b/>
          <w:sz w:val="18"/>
          <w:szCs w:val="18"/>
        </w:rPr>
        <w:t>Zhenxing</w:t>
      </w:r>
      <w:proofErr w:type="spellEnd"/>
      <w:r>
        <w:rPr>
          <w:rFonts w:ascii="Verdana" w:eastAsia="等线" w:hAnsi="Verdana" w:cs="Times New Roman"/>
          <w:b/>
          <w:sz w:val="18"/>
          <w:szCs w:val="18"/>
        </w:rPr>
        <w:t xml:space="preserve"> District, Dandong, Liaoning,</w:t>
      </w:r>
    </w:p>
    <w:p w14:paraId="2322E3C3"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China, 118000</w:t>
      </w:r>
    </w:p>
    <w:p w14:paraId="0C887B5F"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Tel</w:t>
      </w:r>
      <w:r>
        <w:rPr>
          <w:rFonts w:ascii="Verdana" w:eastAsia="等线" w:hAnsi="Verdana" w:cs="Times New Roman"/>
          <w:b/>
          <w:sz w:val="18"/>
          <w:szCs w:val="18"/>
        </w:rPr>
        <w:t>：</w:t>
      </w:r>
      <w:r>
        <w:rPr>
          <w:rFonts w:ascii="Verdana" w:eastAsia="等线" w:hAnsi="Verdana" w:cs="Times New Roman"/>
          <w:b/>
          <w:sz w:val="18"/>
          <w:szCs w:val="18"/>
        </w:rPr>
        <w:t>+86-0415-6226466</w:t>
      </w:r>
    </w:p>
    <w:p w14:paraId="6AF1A295"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Fax</w:t>
      </w:r>
      <w:r>
        <w:rPr>
          <w:rFonts w:ascii="Verdana" w:eastAsia="等线" w:hAnsi="Verdana" w:cs="Times New Roman"/>
          <w:b/>
          <w:sz w:val="18"/>
          <w:szCs w:val="18"/>
        </w:rPr>
        <w:t>：</w:t>
      </w:r>
      <w:r>
        <w:rPr>
          <w:rFonts w:ascii="Verdana" w:eastAsia="等线" w:hAnsi="Verdana" w:cs="Times New Roman"/>
          <w:b/>
          <w:sz w:val="18"/>
          <w:szCs w:val="18"/>
        </w:rPr>
        <w:t>+86-</w:t>
      </w:r>
      <w:r>
        <w:rPr>
          <w:rFonts w:ascii="Verdana" w:eastAsia="等线" w:hAnsi="Verdana" w:cs="Times New Roman" w:hint="eastAsia"/>
          <w:b/>
          <w:sz w:val="18"/>
          <w:szCs w:val="18"/>
        </w:rPr>
        <w:t>0</w:t>
      </w:r>
      <w:r>
        <w:rPr>
          <w:rFonts w:ascii="Verdana" w:eastAsia="等线" w:hAnsi="Verdana" w:cs="Times New Roman"/>
          <w:b/>
          <w:sz w:val="18"/>
          <w:szCs w:val="18"/>
        </w:rPr>
        <w:t>415-6227341</w:t>
      </w:r>
    </w:p>
    <w:p w14:paraId="52F71B60"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Website: www.ddtop.com/en </w:t>
      </w:r>
    </w:p>
    <w:p w14:paraId="6CE2056B" w14:textId="77777777" w:rsidR="00D143BB"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Email: itrade@ddtoptrade.com</w:t>
      </w:r>
    </w:p>
    <w:p w14:paraId="35F6C804" w14:textId="77777777" w:rsidR="00D143BB" w:rsidRDefault="00D143BB">
      <w:pPr>
        <w:spacing w:line="240" w:lineRule="exact"/>
        <w:jc w:val="left"/>
        <w:rPr>
          <w:rFonts w:ascii="等线" w:eastAsia="等线" w:hAnsi="等线" w:cs="Times New Roman"/>
          <w:b/>
          <w:sz w:val="18"/>
        </w:rPr>
      </w:pPr>
    </w:p>
    <w:sectPr w:rsidR="00D143B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16C9" w14:textId="77777777" w:rsidR="00566027" w:rsidRDefault="00566027">
      <w:r>
        <w:separator/>
      </w:r>
    </w:p>
  </w:endnote>
  <w:endnote w:type="continuationSeparator" w:id="0">
    <w:p w14:paraId="204A0346" w14:textId="77777777" w:rsidR="00566027" w:rsidRDefault="0056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0509" w14:textId="77777777" w:rsidR="00CB2BAF" w:rsidRDefault="00CB2B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4A5B" w14:textId="77777777" w:rsidR="00D143BB" w:rsidRDefault="00000000">
    <w:pPr>
      <w:pStyle w:val="a5"/>
    </w:pPr>
    <w:bookmarkStart w:id="16" w:name="_Hlk514744256"/>
    <w:bookmarkStart w:id="17" w:name="_Hlk514744257"/>
    <w:bookmarkStart w:id="18" w:name="_Hlk514744258"/>
    <w:bookmarkStart w:id="19" w:name="_Hlk514744361"/>
    <w:bookmarkStart w:id="20" w:name="_Hlk514744362"/>
    <w:bookmarkStart w:id="21" w:name="_Hlk514744363"/>
    <w:bookmarkStart w:id="22" w:name="_Hlk514747419"/>
    <w:bookmarkStart w:id="23" w:name="_Hlk514747420"/>
    <w:bookmarkStart w:id="24" w:name="_Hlk514747421"/>
    <w:bookmarkStart w:id="25" w:name="_Hlk514747811"/>
    <w:bookmarkStart w:id="26" w:name="_Hlk514747812"/>
    <w:bookmarkStart w:id="27" w:name="_Hlk514747813"/>
    <w:r>
      <w:rPr>
        <w:rFonts w:ascii="微软雅黑" w:eastAsia="微软雅黑" w:hAnsi="微软雅黑" w:hint="eastAsia"/>
      </w:rPr>
      <w:t xml:space="preserve">                                </w:t>
    </w:r>
    <w:bookmarkEnd w:id="16"/>
    <w:bookmarkEnd w:id="17"/>
    <w:bookmarkEnd w:id="18"/>
    <w:bookmarkEnd w:id="19"/>
    <w:bookmarkEnd w:id="20"/>
    <w:bookmarkEnd w:id="21"/>
    <w:bookmarkEnd w:id="22"/>
    <w:bookmarkEnd w:id="23"/>
    <w:bookmarkEnd w:id="24"/>
    <w:bookmarkEnd w:id="25"/>
    <w:bookmarkEnd w:id="26"/>
    <w:bookmarkEnd w:id="2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00" w14:textId="77777777" w:rsidR="00CB2BAF" w:rsidRDefault="00CB2B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31AC" w14:textId="77777777" w:rsidR="00566027" w:rsidRDefault="00566027">
      <w:r>
        <w:separator/>
      </w:r>
    </w:p>
  </w:footnote>
  <w:footnote w:type="continuationSeparator" w:id="0">
    <w:p w14:paraId="136B724B" w14:textId="77777777" w:rsidR="00566027" w:rsidRDefault="0056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CAFA" w14:textId="77777777" w:rsidR="00CB2BAF" w:rsidRDefault="00CB2B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3E16" w14:textId="2081109C" w:rsidR="00D143BB" w:rsidRPr="00CB2BAF" w:rsidRDefault="00CB2BAF" w:rsidP="00CB2BAF">
    <w:pPr>
      <w:pStyle w:val="a7"/>
      <w:pBdr>
        <w:bottom w:val="single" w:sz="6" w:space="15" w:color="auto"/>
      </w:pBdr>
      <w:tabs>
        <w:tab w:val="clear" w:pos="4153"/>
      </w:tabs>
      <w:ind w:firstLineChars="900" w:firstLine="1350"/>
      <w:jc w:val="both"/>
      <w:rPr>
        <w:rFonts w:ascii="微软雅黑" w:eastAsia="微软雅黑" w:hAnsi="微软雅黑"/>
        <w:b/>
        <w:color w:val="EB6100"/>
        <w:sz w:val="15"/>
        <w:szCs w:val="15"/>
      </w:rPr>
    </w:pPr>
    <w:r w:rsidRPr="00CB2BAF">
      <w:rPr>
        <w:rFonts w:ascii="Verdana" w:eastAsia="微软雅黑" w:hAnsi="Verdana"/>
        <w:b/>
        <w:noProof/>
        <w:color w:val="EB6100"/>
        <w:sz w:val="15"/>
        <w:szCs w:val="15"/>
      </w:rPr>
      <w:drawing>
        <wp:anchor distT="0" distB="0" distL="114300" distR="114300" simplePos="0" relativeHeight="251662336" behindDoc="0" locked="0" layoutInCell="1" allowOverlap="1" wp14:anchorId="6911EA2E" wp14:editId="22141860">
          <wp:simplePos x="0" y="0"/>
          <wp:positionH relativeFrom="column">
            <wp:posOffset>0</wp:posOffset>
          </wp:positionH>
          <wp:positionV relativeFrom="paragraph">
            <wp:posOffset>0</wp:posOffset>
          </wp:positionV>
          <wp:extent cx="569595" cy="186690"/>
          <wp:effectExtent l="0" t="0" r="1905" b="3810"/>
          <wp:wrapNone/>
          <wp:docPr id="8" name="图片 8"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bookmarkStart w:id="1" w:name="_Hlk514747778"/>
    <w:bookmarkStart w:id="2" w:name="_Hlk514747777"/>
    <w:bookmarkStart w:id="3" w:name="_Hlk514747776"/>
    <w:bookmarkStart w:id="4" w:name="_Hlk514747431"/>
    <w:bookmarkStart w:id="5" w:name="_Hlk514747433"/>
    <w:bookmarkStart w:id="6" w:name="_Hlk514747432"/>
    <w:bookmarkStart w:id="7" w:name="_Hlk514744243"/>
    <w:bookmarkStart w:id="8" w:name="_Hlk514744242"/>
    <w:bookmarkStart w:id="9" w:name="_Hlk514744241"/>
    <w:bookmarkStart w:id="10" w:name="_Hlk512436019"/>
    <w:bookmarkStart w:id="11" w:name="_Hlk512436018"/>
    <w:bookmarkStart w:id="12" w:name="_Hlk512436017"/>
    <w:bookmarkStart w:id="13" w:name="_Hlk512435750"/>
    <w:bookmarkStart w:id="14" w:name="_Hlk512435749"/>
    <w:bookmarkStart w:id="15" w:name="_Hlk512435748"/>
    <w:r w:rsidR="00000000" w:rsidRPr="00CB2BAF">
      <w:rPr>
        <w:rFonts w:ascii="Verdana" w:eastAsia="微软雅黑" w:hAnsi="Verdana"/>
        <w:b/>
        <w:color w:val="EB6100"/>
        <w:sz w:val="15"/>
        <w:szCs w:val="15"/>
      </w:rPr>
      <w:t xml:space="preserve">Customer </w:t>
    </w:r>
    <w:r w:rsidR="00000000" w:rsidRPr="00CB2BAF">
      <w:rPr>
        <w:rFonts w:ascii="Verdana" w:eastAsia="微软雅黑" w:hAnsi="Verdana" w:hint="eastAsia"/>
        <w:b/>
        <w:color w:val="EB6100"/>
        <w:sz w:val="15"/>
        <w:szCs w:val="15"/>
      </w:rPr>
      <w:t>C</w:t>
    </w:r>
    <w:r w:rsidR="00000000" w:rsidRPr="00CB2BAF">
      <w:rPr>
        <w:rFonts w:ascii="Verdana" w:eastAsia="微软雅黑" w:hAnsi="Verdana"/>
        <w:b/>
        <w:color w:val="EB6100"/>
        <w:sz w:val="15"/>
        <w:szCs w:val="15"/>
      </w:rPr>
      <w:t>ase</w:t>
    </w:r>
    <w:r w:rsidR="00000000" w:rsidRPr="00CB2BAF">
      <w:rPr>
        <w:rFonts w:ascii="Verdana" w:eastAsia="微软雅黑" w:hAnsi="Verdana" w:hint="eastAsia"/>
        <w:b/>
        <w:color w:val="EB6100"/>
        <w:sz w:val="15"/>
        <w:szCs w:val="15"/>
      </w:rPr>
      <w:t xml:space="preserve"> </w:t>
    </w:r>
    <w:r w:rsidR="00000000" w:rsidRPr="00CB2BAF">
      <w:rPr>
        <w:rFonts w:ascii="微软雅黑" w:eastAsia="微软雅黑" w:hAnsi="微软雅黑" w:hint="eastAsia"/>
        <w:b/>
        <w:color w:val="EB6100"/>
        <w:sz w:val="15"/>
        <w:szCs w:val="15"/>
      </w:rPr>
      <w:t xml:space="preserve">    </w:t>
    </w:r>
    <w:r w:rsidRPr="00CB2BAF">
      <w:rPr>
        <w:rFonts w:ascii="微软雅黑" w:eastAsia="微软雅黑" w:hAnsi="微软雅黑"/>
        <w:b/>
        <w:color w:val="EB6100"/>
        <w:sz w:val="15"/>
        <w:szCs w:val="15"/>
      </w:rPr>
      <w:t xml:space="preserve">       </w:t>
    </w:r>
    <w:r w:rsidR="00000000" w:rsidRPr="00CB2BAF">
      <w:rPr>
        <w:rFonts w:ascii="微软雅黑" w:eastAsia="微软雅黑" w:hAnsi="微软雅黑" w:hint="eastAsia"/>
        <w:b/>
        <w:color w:val="EB6100"/>
        <w:sz w:val="15"/>
        <w:szCs w:val="15"/>
      </w:rPr>
      <w:t xml:space="preserve">  </w:t>
    </w:r>
    <w:r w:rsidR="00000000" w:rsidRPr="00CB2BAF">
      <w:rPr>
        <w:rFonts w:ascii="Verdana" w:eastAsia="微软雅黑" w:hAnsi="Verdana"/>
        <w:b/>
        <w:color w:val="EB6100"/>
        <w:sz w:val="15"/>
        <w:szCs w:val="15"/>
      </w:rPr>
      <w:t>Reliable Process Instrumentation &amp;Service Provide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00000" w:rsidRPr="00CB2BAF">
      <w:rPr>
        <w:rFonts w:ascii="Verdana" w:eastAsia="微软雅黑" w:hAnsi="Verdana" w:hint="eastAsia"/>
        <w:b/>
        <w:color w:val="EB6100"/>
        <w:sz w:val="15"/>
        <w:szCs w:val="15"/>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92CC" w14:textId="77777777" w:rsidR="00CB2BAF" w:rsidRDefault="00CB2B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10241FA"/>
    <w:multiLevelType w:val="multilevel"/>
    <w:tmpl w:val="610241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87460290">
    <w:abstractNumId w:val="0"/>
  </w:num>
  <w:num w:numId="2" w16cid:durableId="86910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0B96"/>
    <w:rsid w:val="00082604"/>
    <w:rsid w:val="0008672C"/>
    <w:rsid w:val="00096AF5"/>
    <w:rsid w:val="000A0610"/>
    <w:rsid w:val="000A51AF"/>
    <w:rsid w:val="000B37BD"/>
    <w:rsid w:val="000D0461"/>
    <w:rsid w:val="00144E7D"/>
    <w:rsid w:val="0025120A"/>
    <w:rsid w:val="002C685D"/>
    <w:rsid w:val="002D087B"/>
    <w:rsid w:val="003518FF"/>
    <w:rsid w:val="00375FCA"/>
    <w:rsid w:val="003873C1"/>
    <w:rsid w:val="00391035"/>
    <w:rsid w:val="003A0C3F"/>
    <w:rsid w:val="003F48CD"/>
    <w:rsid w:val="0040037A"/>
    <w:rsid w:val="004104F8"/>
    <w:rsid w:val="00427278"/>
    <w:rsid w:val="00481926"/>
    <w:rsid w:val="004950FA"/>
    <w:rsid w:val="004959EB"/>
    <w:rsid w:val="004D4343"/>
    <w:rsid w:val="004D44FB"/>
    <w:rsid w:val="0055428A"/>
    <w:rsid w:val="00557D84"/>
    <w:rsid w:val="00566027"/>
    <w:rsid w:val="006207FC"/>
    <w:rsid w:val="00647930"/>
    <w:rsid w:val="0067341C"/>
    <w:rsid w:val="006C04DC"/>
    <w:rsid w:val="00706EAC"/>
    <w:rsid w:val="00710B96"/>
    <w:rsid w:val="0079168C"/>
    <w:rsid w:val="007A6F1F"/>
    <w:rsid w:val="007F5F0C"/>
    <w:rsid w:val="0082467F"/>
    <w:rsid w:val="0088224D"/>
    <w:rsid w:val="00897B3B"/>
    <w:rsid w:val="008C0093"/>
    <w:rsid w:val="009206C5"/>
    <w:rsid w:val="009A3A65"/>
    <w:rsid w:val="009B3173"/>
    <w:rsid w:val="00A32371"/>
    <w:rsid w:val="00A747E0"/>
    <w:rsid w:val="00A921FF"/>
    <w:rsid w:val="00AF04F2"/>
    <w:rsid w:val="00B030D9"/>
    <w:rsid w:val="00B24B3F"/>
    <w:rsid w:val="00B71FC7"/>
    <w:rsid w:val="00B90A48"/>
    <w:rsid w:val="00C51A4B"/>
    <w:rsid w:val="00C96836"/>
    <w:rsid w:val="00CB2BAF"/>
    <w:rsid w:val="00CF1695"/>
    <w:rsid w:val="00D0599E"/>
    <w:rsid w:val="00D143BB"/>
    <w:rsid w:val="00D40F1F"/>
    <w:rsid w:val="00D453A7"/>
    <w:rsid w:val="00D51642"/>
    <w:rsid w:val="00D65A6C"/>
    <w:rsid w:val="00D74EF6"/>
    <w:rsid w:val="00D769E7"/>
    <w:rsid w:val="00DE187D"/>
    <w:rsid w:val="00DE4074"/>
    <w:rsid w:val="00E362AD"/>
    <w:rsid w:val="00E56E3E"/>
    <w:rsid w:val="00E7779F"/>
    <w:rsid w:val="00E9146D"/>
    <w:rsid w:val="00EC7B18"/>
    <w:rsid w:val="00EF4456"/>
    <w:rsid w:val="00EF721A"/>
    <w:rsid w:val="00F24AFD"/>
    <w:rsid w:val="00F31239"/>
    <w:rsid w:val="00F73089"/>
    <w:rsid w:val="00F7632A"/>
    <w:rsid w:val="00FD31B3"/>
    <w:rsid w:val="4B321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2"/>
      <o:rules v:ext="edit">
        <o:r id="V:Rule1" type="connector" idref="#_x0000_s2054"/>
        <o:r id="V:Rule2" type="connector" idref="#_x0000_s2058"/>
      </o:rules>
    </o:shapelayout>
  </w:shapeDefaults>
  <w:decimalSymbol w:val="."/>
  <w:listSeparator w:val=","/>
  <w14:docId w14:val="1F22D572"/>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endnote reference"/>
    <w:basedOn w:val="a0"/>
    <w:uiPriority w:val="99"/>
    <w:semiHidden/>
    <w:unhideWhenUsed/>
    <w:rPr>
      <w:vertAlign w:val="superscript"/>
    </w:rPr>
  </w:style>
  <w:style w:type="character" w:styleId="ac">
    <w:name w:val="Hyperlink"/>
    <w:basedOn w:val="a0"/>
    <w:uiPriority w:val="99"/>
    <w:unhideWhenUsed/>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eastAsia="黑体"/>
      <w:b/>
      <w:bCs/>
      <w:kern w:val="44"/>
      <w:sz w:val="28"/>
      <w:szCs w:val="44"/>
    </w:rPr>
  </w:style>
  <w:style w:type="character" w:customStyle="1" w:styleId="aa">
    <w:name w:val="标题 字符"/>
    <w:basedOn w:val="a0"/>
    <w:link w:val="a9"/>
    <w:uiPriority w:val="10"/>
    <w:rPr>
      <w:rFonts w:asciiTheme="majorHAnsi" w:eastAsia="宋体" w:hAnsiTheme="majorHAnsi" w:cstheme="majorBidi"/>
      <w:b/>
      <w:bCs/>
      <w:sz w:val="32"/>
      <w:szCs w:val="32"/>
    </w:rPr>
  </w:style>
  <w:style w:type="paragraph" w:styleId="ad">
    <w:name w:val="List Paragraph"/>
    <w:basedOn w:val="a"/>
    <w:uiPriority w:val="34"/>
    <w:qFormat/>
    <w:pPr>
      <w:ind w:firstLineChars="200" w:firstLine="420"/>
    </w:pPr>
  </w:style>
  <w:style w:type="character" w:customStyle="1" w:styleId="a4">
    <w:name w:val="尾注文本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D6D40-1253-477A-9646-90BCFE77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528</Words>
  <Characters>3012</Characters>
  <Application>Microsoft Office Word</Application>
  <DocSecurity>0</DocSecurity>
  <Lines>25</Lines>
  <Paragraphs>7</Paragraphs>
  <ScaleCrop>false</ScaleCrop>
  <Company>Microsoft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30</cp:revision>
  <cp:lastPrinted>2018-03-16T06:50:00Z</cp:lastPrinted>
  <dcterms:created xsi:type="dcterms:W3CDTF">2018-03-16T01:48:00Z</dcterms:created>
  <dcterms:modified xsi:type="dcterms:W3CDTF">2024-01-08T08:03:00Z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