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37BF" w14:textId="77777777" w:rsidR="00FC3470" w:rsidRDefault="00000000">
      <w:pPr>
        <w:jc w:val="center"/>
        <w:rPr>
          <w:rFonts w:ascii="Verdana" w:eastAsia="微软雅黑" w:hAnsi="Verdana"/>
          <w:b/>
          <w:sz w:val="32"/>
        </w:rPr>
      </w:pPr>
      <w:r>
        <w:rPr>
          <w:rFonts w:ascii="Verdana" w:eastAsia="微软雅黑" w:hAnsi="Verdana"/>
          <w:b/>
          <w:sz w:val="32"/>
        </w:rPr>
        <w:t>DDTOP UTK Displacer Level Controller</w:t>
      </w:r>
    </w:p>
    <w:p w14:paraId="339B7C3F" w14:textId="77777777" w:rsidR="00FC3470" w:rsidRDefault="00000000">
      <w:pPr>
        <w:jc w:val="center"/>
        <w:rPr>
          <w:rFonts w:ascii="Verdana" w:eastAsia="微软雅黑" w:hAnsi="Verdana"/>
          <w:b/>
          <w:sz w:val="24"/>
          <w:szCs w:val="24"/>
        </w:rPr>
      </w:pPr>
      <w:r>
        <w:rPr>
          <w:rFonts w:ascii="Verdana" w:eastAsia="微软雅黑" w:hAnsi="Verdana"/>
          <w:b/>
          <w:sz w:val="24"/>
          <w:szCs w:val="24"/>
        </w:rPr>
        <w:t>Reliable Hydrogenation Unit Level Control Switch</w:t>
      </w:r>
    </w:p>
    <w:p w14:paraId="6EFA38E7" w14:textId="77777777" w:rsidR="00FC3470" w:rsidRDefault="00000000">
      <w:pPr>
        <w:jc w:val="center"/>
        <w:rPr>
          <w:rFonts w:ascii="微软雅黑" w:eastAsia="微软雅黑" w:hAnsi="微软雅黑"/>
          <w:b/>
          <w:sz w:val="32"/>
        </w:rPr>
      </w:pPr>
      <w:r>
        <w:rPr>
          <w:rFonts w:ascii="微软雅黑" w:eastAsia="微软雅黑" w:hAnsi="微软雅黑"/>
          <w:b/>
          <w:noProof/>
          <w:sz w:val="32"/>
        </w:rPr>
        <mc:AlternateContent>
          <mc:Choice Requires="wps">
            <w:drawing>
              <wp:anchor distT="0" distB="0" distL="114300" distR="114300" simplePos="0" relativeHeight="251660288" behindDoc="0" locked="0" layoutInCell="1" allowOverlap="1" wp14:anchorId="4FD053AE" wp14:editId="062725F6">
                <wp:simplePos x="0" y="0"/>
                <wp:positionH relativeFrom="column">
                  <wp:posOffset>-1133475</wp:posOffset>
                </wp:positionH>
                <wp:positionV relativeFrom="paragraph">
                  <wp:posOffset>207645</wp:posOffset>
                </wp:positionV>
                <wp:extent cx="2733675" cy="0"/>
                <wp:effectExtent l="9525" t="9525" r="9525"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straightConnector1">
                          <a:avLst/>
                        </a:prstGeom>
                        <a:noFill/>
                        <a:ln w="9525">
                          <a:solidFill>
                            <a:schemeClr val="bg1">
                              <a:lumMod val="65000"/>
                              <a:lumOff val="0"/>
                            </a:schemeClr>
                          </a:solidFill>
                          <a:round/>
                        </a:ln>
                      </wps:spPr>
                      <wps:bodyPr/>
                    </wps:wsp>
                  </a:graphicData>
                </a:graphic>
              </wp:anchor>
            </w:drawing>
          </mc:Choice>
          <mc:Fallback>
            <w:pict>
              <v:shapetype w14:anchorId="11E0D48F" id="_x0000_t32" coordsize="21600,21600" o:spt="32" o:oned="t" path="m,l21600,21600e" filled="f">
                <v:path arrowok="t" fillok="f" o:connecttype="none"/>
                <o:lock v:ext="edit" shapetype="t"/>
              </v:shapetype>
              <v:shape id="AutoShape 6" o:spid="_x0000_s1026" type="#_x0000_t32" style="position:absolute;left:0;text-align:left;margin-left:-89.25pt;margin-top:16.35pt;width:215.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" strokecolor="#a5a5a5 [2092]"/>
            </w:pict>
          </mc:Fallback>
        </mc:AlternateContent>
      </w:r>
    </w:p>
    <w:p w14:paraId="1065E2B8" w14:textId="77777777" w:rsidR="00FC3470" w:rsidRDefault="00000000">
      <w:pPr>
        <w:rPr>
          <w:rFonts w:ascii="Verdana" w:eastAsia="微软雅黑" w:hAnsi="Verdana"/>
          <w:b/>
          <w:sz w:val="28"/>
          <w:szCs w:val="24"/>
        </w:rPr>
      </w:pPr>
      <w:r>
        <w:rPr>
          <w:rFonts w:ascii="Verdana" w:eastAsia="微软雅黑" w:hAnsi="Verdana"/>
          <w:b/>
          <w:sz w:val="28"/>
          <w:szCs w:val="24"/>
        </w:rPr>
        <w:t>RESULTS</w:t>
      </w:r>
    </w:p>
    <w:p w14:paraId="2FB7566E" w14:textId="77777777" w:rsidR="00FC3470" w:rsidRDefault="00000000">
      <w:pPr>
        <w:pStyle w:val="ac"/>
        <w:numPr>
          <w:ilvl w:val="0"/>
          <w:numId w:val="1"/>
        </w:numPr>
        <w:spacing w:line="312" w:lineRule="auto"/>
        <w:ind w:firstLineChars="0"/>
        <w:jc w:val="left"/>
        <w:rPr>
          <w:rFonts w:ascii="Verdana" w:eastAsia="等线" w:hAnsi="Verdana"/>
          <w:szCs w:val="21"/>
        </w:rPr>
      </w:pPr>
      <w:r>
        <w:rPr>
          <w:rFonts w:ascii="Verdana" w:eastAsia="等线" w:hAnsi="Verdana"/>
          <w:szCs w:val="21"/>
        </w:rPr>
        <w:t>Perfectly solve the problem of high temperature and high pressure and medium corrosion in hydrocracking unit</w:t>
      </w:r>
      <w:r>
        <w:rPr>
          <w:rFonts w:ascii="Verdana" w:eastAsia="等线" w:hAnsi="Verdana"/>
          <w:szCs w:val="21"/>
        </w:rPr>
        <w:t>；</w:t>
      </w:r>
    </w:p>
    <w:p w14:paraId="277B8C89" w14:textId="77777777" w:rsidR="00FC3470" w:rsidRDefault="00000000">
      <w:pPr>
        <w:pStyle w:val="ac"/>
        <w:numPr>
          <w:ilvl w:val="0"/>
          <w:numId w:val="1"/>
        </w:numPr>
        <w:spacing w:line="312" w:lineRule="auto"/>
        <w:ind w:firstLineChars="0"/>
        <w:jc w:val="left"/>
        <w:rPr>
          <w:rFonts w:ascii="Verdana" w:eastAsia="微软雅黑" w:hAnsi="Verdana"/>
          <w:sz w:val="24"/>
          <w:szCs w:val="24"/>
        </w:rPr>
      </w:pPr>
      <w:r>
        <w:rPr>
          <w:rFonts w:ascii="Verdana" w:eastAsia="等线" w:hAnsi="Verdana"/>
          <w:szCs w:val="21"/>
        </w:rPr>
        <w:t>Better ensure that the device can operate stably.</w:t>
      </w:r>
      <w:r>
        <w:rPr>
          <w:rFonts w:ascii="Verdana" w:eastAsia="微软雅黑" w:hAnsi="Verdana"/>
          <w:sz w:val="24"/>
          <w:szCs w:val="24"/>
        </w:rPr>
        <w:t xml:space="preserve"> </w:t>
      </w:r>
    </w:p>
    <w:p w14:paraId="49CB1DB0" w14:textId="77777777" w:rsidR="00FC3470" w:rsidRDefault="00000000">
      <w:pPr>
        <w:rPr>
          <w:rFonts w:ascii="微软雅黑" w:eastAsia="微软雅黑" w:hAnsi="微软雅黑"/>
          <w:sz w:val="24"/>
          <w:szCs w:val="24"/>
        </w:rPr>
      </w:pPr>
      <w:r>
        <w:rPr>
          <w:noProof/>
        </w:rPr>
        <mc:AlternateContent>
          <mc:Choice Requires="wps">
            <w:drawing>
              <wp:anchor distT="0" distB="0" distL="114300" distR="114300" simplePos="0" relativeHeight="251661312" behindDoc="0" locked="0" layoutInCell="1" allowOverlap="1" wp14:anchorId="26E8097D" wp14:editId="2EC0BFF3">
                <wp:simplePos x="0" y="0"/>
                <wp:positionH relativeFrom="column">
                  <wp:posOffset>-1095375</wp:posOffset>
                </wp:positionH>
                <wp:positionV relativeFrom="paragraph">
                  <wp:posOffset>220980</wp:posOffset>
                </wp:positionV>
                <wp:extent cx="2733675" cy="0"/>
                <wp:effectExtent l="9525" t="9525" r="9525" b="952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straightConnector1">
                          <a:avLst/>
                        </a:prstGeom>
                        <a:noFill/>
                        <a:ln w="9525">
                          <a:solidFill>
                            <a:schemeClr val="bg1">
                              <a:lumMod val="65000"/>
                              <a:lumOff val="0"/>
                            </a:schemeClr>
                          </a:solidFill>
                          <a:round/>
                        </a:ln>
                      </wps:spPr>
                      <wps:bodyPr/>
                    </wps:wsp>
                  </a:graphicData>
                </a:graphic>
              </wp:anchor>
            </w:drawing>
          </mc:Choice>
          <mc:Fallback>
            <w:pict>
              <v:shape w14:anchorId="6DBF0E81" id="AutoShape 10" o:spid="_x0000_s1026" type="#_x0000_t32" style="position:absolute;left:0;text-align:left;margin-left:-86.25pt;margin-top:17.4pt;width:215.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" strokecolor="#a5a5a5 [2092]"/>
            </w:pict>
          </mc:Fallback>
        </mc:AlternateContent>
      </w:r>
    </w:p>
    <w:p w14:paraId="103ED271" w14:textId="77777777" w:rsidR="00FC3470" w:rsidRDefault="00000000">
      <w:pPr>
        <w:spacing w:line="312" w:lineRule="auto"/>
        <w:jc w:val="left"/>
        <w:rPr>
          <w:rFonts w:ascii="Verdana" w:eastAsia="微软雅黑" w:hAnsi="Verdana"/>
          <w:b/>
          <w:sz w:val="28"/>
          <w:szCs w:val="24"/>
        </w:rPr>
      </w:pPr>
      <w:r>
        <w:rPr>
          <w:rFonts w:ascii="Verdana" w:eastAsia="微软雅黑" w:hAnsi="Verdana"/>
          <w:b/>
          <w:sz w:val="28"/>
          <w:szCs w:val="24"/>
        </w:rPr>
        <w:t>APPLICATION</w:t>
      </w:r>
    </w:p>
    <w:p w14:paraId="551BE2EF" w14:textId="77777777" w:rsidR="00FC3470" w:rsidRDefault="00000000">
      <w:pPr>
        <w:spacing w:line="312" w:lineRule="auto"/>
        <w:jc w:val="left"/>
        <w:rPr>
          <w:rFonts w:ascii="Verdana" w:eastAsia="等线" w:hAnsi="Verdana"/>
          <w:szCs w:val="21"/>
        </w:rPr>
      </w:pPr>
      <w:r>
        <w:rPr>
          <w:rFonts w:ascii="Verdana" w:eastAsia="等线" w:hAnsi="Verdana"/>
          <w:b/>
          <w:szCs w:val="21"/>
        </w:rPr>
        <w:t>Equipment</w:t>
      </w:r>
      <w:r>
        <w:rPr>
          <w:rFonts w:ascii="等线" w:eastAsia="等线" w:hAnsi="等线" w:hint="eastAsia"/>
          <w:szCs w:val="21"/>
        </w:rPr>
        <w:t>：</w:t>
      </w:r>
      <w:r>
        <w:rPr>
          <w:rFonts w:ascii="Verdana" w:eastAsia="等线" w:hAnsi="Verdana"/>
          <w:szCs w:val="21"/>
        </w:rPr>
        <w:t>Hydrocracking Unit</w:t>
      </w:r>
    </w:p>
    <w:p w14:paraId="29DDD945" w14:textId="77777777" w:rsidR="00FC3470" w:rsidRDefault="00000000">
      <w:pPr>
        <w:spacing w:line="312" w:lineRule="auto"/>
        <w:jc w:val="left"/>
        <w:rPr>
          <w:rFonts w:ascii="Verdana" w:eastAsia="等线" w:hAnsi="Verdana"/>
          <w:szCs w:val="21"/>
        </w:rPr>
      </w:pPr>
      <w:r>
        <w:rPr>
          <w:rFonts w:ascii="Verdana" w:eastAsia="等线" w:hAnsi="Verdana"/>
          <w:b/>
          <w:szCs w:val="21"/>
        </w:rPr>
        <w:t>Medium</w:t>
      </w:r>
      <w:r>
        <w:rPr>
          <w:rFonts w:ascii="等线" w:eastAsia="等线" w:hAnsi="等线" w:hint="eastAsia"/>
          <w:szCs w:val="21"/>
        </w:rPr>
        <w:t>：</w:t>
      </w:r>
      <w:r>
        <w:rPr>
          <w:rFonts w:ascii="Verdana" w:eastAsia="等线" w:hAnsi="Verdana"/>
          <w:szCs w:val="21"/>
        </w:rPr>
        <w:t>Feedstock Oil, Hydrogen</w:t>
      </w:r>
    </w:p>
    <w:p w14:paraId="3EE4FBDE" w14:textId="77777777" w:rsidR="00FC3470" w:rsidRDefault="00000000">
      <w:pPr>
        <w:spacing w:line="312" w:lineRule="auto"/>
        <w:jc w:val="left"/>
        <w:rPr>
          <w:rFonts w:ascii="Verdana" w:eastAsia="等线" w:hAnsi="Verdana"/>
          <w:szCs w:val="21"/>
        </w:rPr>
      </w:pPr>
      <w:r>
        <w:rPr>
          <w:rFonts w:ascii="Verdana" w:eastAsia="等线" w:hAnsi="Verdana"/>
          <w:b/>
          <w:szCs w:val="21"/>
        </w:rPr>
        <w:t>Medium Characteristics</w:t>
      </w:r>
      <w:r>
        <w:rPr>
          <w:rFonts w:ascii="等线" w:eastAsia="等线" w:hAnsi="等线" w:hint="eastAsia"/>
          <w:szCs w:val="21"/>
        </w:rPr>
        <w:t>：</w:t>
      </w:r>
      <w:r>
        <w:rPr>
          <w:rFonts w:ascii="Verdana" w:eastAsia="等线" w:hAnsi="Verdana"/>
          <w:szCs w:val="21"/>
        </w:rPr>
        <w:t>High Temperature, High Pressure, Corrosive</w:t>
      </w:r>
    </w:p>
    <w:p w14:paraId="719F3848" w14:textId="77777777" w:rsidR="00FC3470" w:rsidRDefault="00FC3470">
      <w:pPr>
        <w:spacing w:line="312" w:lineRule="auto"/>
        <w:jc w:val="left"/>
        <w:rPr>
          <w:rFonts w:ascii="等线" w:eastAsia="等线" w:hAnsi="等线"/>
          <w:szCs w:val="21"/>
        </w:rPr>
      </w:pPr>
    </w:p>
    <w:p w14:paraId="043F0AAF" w14:textId="77777777" w:rsidR="00FC3470" w:rsidRDefault="00000000">
      <w:pPr>
        <w:spacing w:line="312" w:lineRule="auto"/>
        <w:jc w:val="left"/>
        <w:rPr>
          <w:rFonts w:ascii="Verdana" w:eastAsia="微软雅黑" w:hAnsi="Verdana"/>
          <w:b/>
          <w:sz w:val="28"/>
          <w:szCs w:val="24"/>
        </w:rPr>
      </w:pPr>
      <w:r>
        <w:rPr>
          <w:rFonts w:ascii="Verdana" w:eastAsia="微软雅黑" w:hAnsi="Verdana"/>
          <w:b/>
          <w:sz w:val="28"/>
          <w:szCs w:val="24"/>
        </w:rPr>
        <w:t>CUSTOMER</w:t>
      </w:r>
    </w:p>
    <w:p w14:paraId="01899E0A" w14:textId="77777777" w:rsidR="00FC3470" w:rsidRDefault="00000000">
      <w:pPr>
        <w:spacing w:line="312" w:lineRule="auto"/>
        <w:jc w:val="left"/>
        <w:rPr>
          <w:rFonts w:ascii="Verdana" w:eastAsia="等线" w:hAnsi="Verdana"/>
          <w:szCs w:val="21"/>
        </w:rPr>
      </w:pPr>
      <w:proofErr w:type="spellStart"/>
      <w:r>
        <w:rPr>
          <w:rFonts w:ascii="Verdana" w:eastAsia="等线" w:hAnsi="Verdana"/>
          <w:szCs w:val="21"/>
        </w:rPr>
        <w:t>Dongying</w:t>
      </w:r>
      <w:proofErr w:type="spellEnd"/>
      <w:r>
        <w:rPr>
          <w:rFonts w:ascii="Verdana" w:eastAsia="等线" w:hAnsi="Verdana"/>
          <w:szCs w:val="21"/>
        </w:rPr>
        <w:t xml:space="preserve"> </w:t>
      </w:r>
      <w:proofErr w:type="spellStart"/>
      <w:r>
        <w:rPr>
          <w:rFonts w:ascii="Verdana" w:eastAsia="等线" w:hAnsi="Verdana"/>
          <w:szCs w:val="21"/>
        </w:rPr>
        <w:t>Yatong</w:t>
      </w:r>
      <w:proofErr w:type="spellEnd"/>
      <w:r>
        <w:rPr>
          <w:rFonts w:ascii="Verdana" w:eastAsia="等线" w:hAnsi="Verdana"/>
          <w:szCs w:val="21"/>
        </w:rPr>
        <w:t xml:space="preserve"> Petrochemical Co. Ltd.</w:t>
      </w:r>
    </w:p>
    <w:p w14:paraId="17809D88" w14:textId="77777777" w:rsidR="00FC3470" w:rsidRDefault="00000000">
      <w:pPr>
        <w:spacing w:line="312" w:lineRule="auto"/>
        <w:jc w:val="left"/>
        <w:rPr>
          <w:rFonts w:ascii="等线" w:eastAsia="等线" w:hAnsi="等线"/>
          <w:szCs w:val="21"/>
        </w:rPr>
      </w:pPr>
      <w:r>
        <w:rPr>
          <w:rFonts w:ascii="等线" w:eastAsia="等线" w:hAnsi="等线"/>
          <w:szCs w:val="21"/>
        </w:rPr>
        <w:t xml:space="preserve"> </w:t>
      </w:r>
    </w:p>
    <w:p w14:paraId="3C283137" w14:textId="77777777" w:rsidR="00FC3470" w:rsidRDefault="00000000">
      <w:pPr>
        <w:spacing w:line="312" w:lineRule="auto"/>
        <w:jc w:val="left"/>
        <w:rPr>
          <w:rFonts w:ascii="Verdana" w:eastAsia="微软雅黑" w:hAnsi="Verdana"/>
          <w:b/>
          <w:sz w:val="28"/>
          <w:szCs w:val="24"/>
        </w:rPr>
      </w:pPr>
      <w:r>
        <w:rPr>
          <w:rFonts w:ascii="Verdana" w:eastAsia="微软雅黑" w:hAnsi="Verdana"/>
          <w:b/>
          <w:sz w:val="28"/>
          <w:szCs w:val="24"/>
        </w:rPr>
        <w:t>CHALLENGE</w:t>
      </w:r>
    </w:p>
    <w:p w14:paraId="6CF4E2E8" w14:textId="77777777" w:rsidR="00FC3470" w:rsidRDefault="00000000">
      <w:pPr>
        <w:spacing w:line="312" w:lineRule="auto"/>
        <w:jc w:val="left"/>
        <w:rPr>
          <w:rFonts w:ascii="Verdana" w:eastAsia="等线" w:hAnsi="Verdana"/>
          <w:szCs w:val="21"/>
        </w:rPr>
      </w:pPr>
      <w:r>
        <w:rPr>
          <w:rFonts w:ascii="Verdana" w:eastAsia="等线" w:hAnsi="Verdana"/>
          <w:szCs w:val="21"/>
        </w:rPr>
        <w:t xml:space="preserve">Hydrocracking is a process in the petrochemical </w:t>
      </w:r>
      <w:proofErr w:type="gramStart"/>
      <w:r>
        <w:rPr>
          <w:rFonts w:ascii="Verdana" w:eastAsia="等线" w:hAnsi="Verdana"/>
          <w:szCs w:val="21"/>
        </w:rPr>
        <w:t>industry</w:t>
      </w:r>
      <w:r>
        <w:rPr>
          <w:rFonts w:ascii="Verdana" w:eastAsia="等线" w:hAnsi="Verdana" w:hint="eastAsia"/>
          <w:szCs w:val="21"/>
        </w:rPr>
        <w:t xml:space="preserve"> .</w:t>
      </w:r>
      <w:r>
        <w:rPr>
          <w:rFonts w:ascii="Verdana" w:eastAsia="等线" w:hAnsi="Verdana"/>
          <w:szCs w:val="21"/>
        </w:rPr>
        <w:t>At</w:t>
      </w:r>
      <w:proofErr w:type="gramEnd"/>
      <w:r>
        <w:rPr>
          <w:rFonts w:ascii="Verdana" w:eastAsia="等线" w:hAnsi="Verdana"/>
          <w:szCs w:val="21"/>
        </w:rPr>
        <w:t xml:space="preserve"> higher pressures and temperatures, hydrogen acts to hydrogenate, crack and isomerize the heavy oil through the action of the catalyst, which is converted into light oil. This is the process of petroleum refining. Hydrocracking differs from catalytic cracking that in the catalytic cracking reaction, hydrocracking is accompanied by hydrocarbon hydrogenation reaction. The process medium in the hydrocracking unit is</w:t>
      </w:r>
      <w:r>
        <w:rPr>
          <w:rFonts w:ascii="Verdana" w:eastAsia="等线" w:hAnsi="Verdana" w:hint="eastAsia"/>
          <w:szCs w:val="21"/>
        </w:rPr>
        <w:t xml:space="preserve"> </w:t>
      </w:r>
      <w:r>
        <w:rPr>
          <w:rFonts w:ascii="Verdana" w:eastAsia="等线" w:hAnsi="Verdana"/>
          <w:szCs w:val="21"/>
        </w:rPr>
        <w:t xml:space="preserve">feedstock oil, </w:t>
      </w:r>
      <w:proofErr w:type="gramStart"/>
      <w:r>
        <w:rPr>
          <w:rFonts w:ascii="Verdana" w:eastAsia="等线" w:hAnsi="Verdana"/>
          <w:szCs w:val="21"/>
        </w:rPr>
        <w:t xml:space="preserve">hydrogen,  </w:t>
      </w:r>
      <w:r>
        <w:rPr>
          <w:rFonts w:ascii="Verdana" w:eastAsia="等线" w:hAnsi="Verdana" w:hint="eastAsia"/>
          <w:szCs w:val="21"/>
        </w:rPr>
        <w:t>and</w:t>
      </w:r>
      <w:proofErr w:type="gramEnd"/>
      <w:r>
        <w:rPr>
          <w:rFonts w:ascii="Verdana" w:eastAsia="等线" w:hAnsi="Verdana" w:hint="eastAsia"/>
          <w:szCs w:val="21"/>
        </w:rPr>
        <w:t xml:space="preserve"> </w:t>
      </w:r>
      <w:r>
        <w:rPr>
          <w:rFonts w:ascii="Verdana" w:eastAsia="等线" w:hAnsi="Verdana"/>
          <w:szCs w:val="21"/>
        </w:rPr>
        <w:t>soft water is injected into the reaction process to dissolve NH</w:t>
      </w:r>
      <w:r>
        <w:rPr>
          <w:rFonts w:ascii="Verdana" w:eastAsia="等线" w:hAnsi="Verdana"/>
          <w:szCs w:val="21"/>
          <w:vertAlign w:val="subscript"/>
        </w:rPr>
        <w:t>3</w:t>
      </w:r>
      <w:r>
        <w:rPr>
          <w:rFonts w:ascii="Verdana" w:eastAsia="等线" w:hAnsi="Verdana"/>
          <w:szCs w:val="21"/>
        </w:rPr>
        <w:t>, H</w:t>
      </w:r>
      <w:r>
        <w:rPr>
          <w:rFonts w:ascii="Verdana" w:eastAsia="等线" w:hAnsi="Verdana"/>
          <w:szCs w:val="21"/>
          <w:vertAlign w:val="subscript"/>
        </w:rPr>
        <w:t>2</w:t>
      </w:r>
      <w:r>
        <w:rPr>
          <w:rFonts w:ascii="Verdana" w:eastAsia="等线" w:hAnsi="Verdana"/>
          <w:szCs w:val="21"/>
        </w:rPr>
        <w:t xml:space="preserve">S, etc. The pressure is usually 16 MPa, the temperature in the front stage is about 200 ° C, and the temperature after cooling is 30 to 40 ° C. High temperature and high pressure bring great challenges to the reliability of instrument use, and a large </w:t>
      </w:r>
      <w:r>
        <w:rPr>
          <w:rFonts w:ascii="Verdana" w:eastAsia="等线" w:hAnsi="Verdana" w:hint="eastAsia"/>
          <w:szCs w:val="21"/>
        </w:rPr>
        <w:t>amount</w:t>
      </w:r>
      <w:r>
        <w:rPr>
          <w:rFonts w:ascii="Verdana" w:eastAsia="等线" w:hAnsi="Verdana"/>
          <w:szCs w:val="21"/>
        </w:rPr>
        <w:t xml:space="preserve"> of H</w:t>
      </w:r>
      <w:r>
        <w:rPr>
          <w:rFonts w:ascii="Verdana" w:eastAsia="等线" w:hAnsi="Verdana"/>
          <w:szCs w:val="21"/>
          <w:vertAlign w:val="subscript"/>
        </w:rPr>
        <w:t>2</w:t>
      </w:r>
      <w:r>
        <w:rPr>
          <w:rFonts w:ascii="Verdana" w:eastAsia="等线" w:hAnsi="Verdana"/>
          <w:szCs w:val="21"/>
        </w:rPr>
        <w:t>S are corrosive to the instrument.</w:t>
      </w:r>
      <w:r>
        <w:rPr>
          <w:rFonts w:ascii="Verdana" w:eastAsia="等线" w:hAnsi="Verdana" w:hint="eastAsia"/>
          <w:szCs w:val="21"/>
        </w:rPr>
        <w:t xml:space="preserve"> </w:t>
      </w:r>
    </w:p>
    <w:p w14:paraId="09B1D13A" w14:textId="77777777" w:rsidR="00FC3470" w:rsidRDefault="00FC3470">
      <w:pPr>
        <w:spacing w:line="312" w:lineRule="auto"/>
        <w:jc w:val="left"/>
        <w:rPr>
          <w:rFonts w:ascii="等线" w:eastAsia="等线" w:hAnsi="等线"/>
          <w:szCs w:val="21"/>
        </w:rPr>
      </w:pPr>
    </w:p>
    <w:p w14:paraId="05B443C3" w14:textId="77777777" w:rsidR="00FC3470" w:rsidRDefault="00000000">
      <w:pPr>
        <w:spacing w:line="312" w:lineRule="auto"/>
        <w:jc w:val="left"/>
        <w:rPr>
          <w:rFonts w:ascii="Verdana" w:eastAsia="微软雅黑" w:hAnsi="Verdana"/>
          <w:b/>
          <w:sz w:val="28"/>
          <w:szCs w:val="24"/>
        </w:rPr>
      </w:pPr>
      <w:r>
        <w:rPr>
          <w:rFonts w:ascii="Verdana" w:eastAsia="微软雅黑" w:hAnsi="Verdana"/>
          <w:b/>
          <w:sz w:val="28"/>
          <w:szCs w:val="24"/>
        </w:rPr>
        <w:lastRenderedPageBreak/>
        <w:t>SOLUTION</w:t>
      </w:r>
    </w:p>
    <w:p w14:paraId="6F985153" w14:textId="77777777" w:rsidR="00FC3470" w:rsidRDefault="00000000">
      <w:pPr>
        <w:spacing w:line="312" w:lineRule="auto"/>
        <w:jc w:val="left"/>
        <w:rPr>
          <w:rFonts w:ascii="Verdana" w:eastAsia="等线" w:hAnsi="Verdana"/>
          <w:szCs w:val="21"/>
        </w:rPr>
      </w:pPr>
      <w:r>
        <w:rPr>
          <w:rFonts w:ascii="Verdana" w:eastAsia="微软雅黑" w:hAnsi="Verdana"/>
          <w:color w:val="191F25"/>
          <w:szCs w:val="21"/>
          <w:shd w:val="clear" w:color="auto" w:fill="FFFFFF"/>
        </w:rPr>
        <w:t>DDTOP's</w:t>
      </w:r>
      <w:r>
        <w:rPr>
          <w:rFonts w:ascii="Verdana" w:eastAsia="等线" w:hAnsi="Verdana"/>
          <w:szCs w:val="21"/>
        </w:rPr>
        <w:t xml:space="preserve"> UTK displacer level controller takes targeted solutions for the characteristics of the hydrocracking unit:</w:t>
      </w:r>
    </w:p>
    <w:p w14:paraId="4174D3EA" w14:textId="77777777" w:rsidR="00FC3470" w:rsidRDefault="00000000">
      <w:pPr>
        <w:pStyle w:val="ac"/>
        <w:numPr>
          <w:ilvl w:val="0"/>
          <w:numId w:val="2"/>
        </w:numPr>
        <w:spacing w:line="312" w:lineRule="auto"/>
        <w:ind w:firstLineChars="0"/>
        <w:jc w:val="left"/>
        <w:rPr>
          <w:rFonts w:ascii="Verdana" w:eastAsia="等线" w:hAnsi="Verdana"/>
          <w:szCs w:val="21"/>
        </w:rPr>
      </w:pPr>
      <w:r>
        <w:rPr>
          <w:rFonts w:ascii="Verdana" w:eastAsia="等线" w:hAnsi="Verdana"/>
          <w:szCs w:val="21"/>
        </w:rPr>
        <w:t>Due to the high pressure of the hydrogenation unit, the pressure-bearing structure of the displacer control</w:t>
      </w:r>
      <w:r>
        <w:rPr>
          <w:rFonts w:ascii="Verdana" w:eastAsia="等线" w:hAnsi="Verdana" w:hint="eastAsia"/>
          <w:szCs w:val="21"/>
        </w:rPr>
        <w:t xml:space="preserve"> </w:t>
      </w:r>
      <w:r>
        <w:rPr>
          <w:rFonts w:ascii="Verdana" w:eastAsia="等线" w:hAnsi="Verdana"/>
          <w:szCs w:val="21"/>
        </w:rPr>
        <w:t xml:space="preserve">switch is designed in accordance with PED certification </w:t>
      </w:r>
      <w:proofErr w:type="gramStart"/>
      <w:r>
        <w:rPr>
          <w:rFonts w:ascii="Verdana" w:eastAsia="等线" w:hAnsi="Verdana"/>
          <w:szCs w:val="21"/>
        </w:rPr>
        <w:t>standards;</w:t>
      </w:r>
      <w:proofErr w:type="gramEnd"/>
      <w:r>
        <w:rPr>
          <w:rFonts w:ascii="Verdana" w:eastAsia="等线" w:hAnsi="Verdana"/>
          <w:szCs w:val="21"/>
        </w:rPr>
        <w:t xml:space="preserve"> </w:t>
      </w:r>
    </w:p>
    <w:p w14:paraId="39F28E1A" w14:textId="77777777" w:rsidR="00FC3470" w:rsidRDefault="00000000">
      <w:pPr>
        <w:pStyle w:val="ac"/>
        <w:numPr>
          <w:ilvl w:val="0"/>
          <w:numId w:val="2"/>
        </w:numPr>
        <w:spacing w:line="312" w:lineRule="auto"/>
        <w:ind w:firstLineChars="0"/>
        <w:jc w:val="left"/>
        <w:rPr>
          <w:rFonts w:ascii="Verdana" w:eastAsia="等线" w:hAnsi="Verdana"/>
          <w:szCs w:val="21"/>
        </w:rPr>
      </w:pPr>
      <w:r>
        <w:rPr>
          <w:rFonts w:ascii="Verdana" w:eastAsia="等线" w:hAnsi="Verdana"/>
          <w:szCs w:val="21"/>
        </w:rPr>
        <w:t>The medium contains a large amount of H</w:t>
      </w:r>
      <w:r>
        <w:rPr>
          <w:rFonts w:ascii="Verdana" w:eastAsia="等线" w:hAnsi="Verdana"/>
          <w:szCs w:val="21"/>
          <w:vertAlign w:val="subscript"/>
        </w:rPr>
        <w:t>2</w:t>
      </w:r>
      <w:r>
        <w:rPr>
          <w:rFonts w:ascii="Verdana" w:eastAsia="等线" w:hAnsi="Verdana"/>
          <w:szCs w:val="21"/>
        </w:rPr>
        <w:t xml:space="preserve">S, so the wetted material of the meter needs to comply with the NACE MR0103 </w:t>
      </w:r>
      <w:proofErr w:type="gramStart"/>
      <w:r>
        <w:rPr>
          <w:rFonts w:ascii="Verdana" w:eastAsia="等线" w:hAnsi="Verdana"/>
          <w:szCs w:val="21"/>
        </w:rPr>
        <w:t>standard;</w:t>
      </w:r>
      <w:proofErr w:type="gramEnd"/>
      <w:r>
        <w:rPr>
          <w:rFonts w:ascii="Verdana" w:eastAsia="等线" w:hAnsi="Verdana"/>
          <w:szCs w:val="21"/>
        </w:rPr>
        <w:t xml:space="preserve"> </w:t>
      </w:r>
    </w:p>
    <w:p w14:paraId="294249F9" w14:textId="77777777" w:rsidR="00FC3470" w:rsidRDefault="00000000">
      <w:pPr>
        <w:pStyle w:val="ac"/>
        <w:numPr>
          <w:ilvl w:val="0"/>
          <w:numId w:val="2"/>
        </w:numPr>
        <w:spacing w:line="312" w:lineRule="auto"/>
        <w:ind w:firstLineChars="0"/>
        <w:jc w:val="left"/>
        <w:rPr>
          <w:rFonts w:ascii="Verdana" w:eastAsia="等线" w:hAnsi="Verdana"/>
          <w:szCs w:val="21"/>
        </w:rPr>
      </w:pPr>
      <w:r>
        <w:rPr>
          <w:rFonts w:ascii="Verdana" w:eastAsia="等线" w:hAnsi="Verdana"/>
          <w:szCs w:val="21"/>
        </w:rPr>
        <w:t>For displacer control</w:t>
      </w:r>
      <w:r>
        <w:rPr>
          <w:rFonts w:ascii="Verdana" w:eastAsia="等线" w:hAnsi="Verdana" w:hint="eastAsia"/>
          <w:szCs w:val="21"/>
        </w:rPr>
        <w:t xml:space="preserve"> </w:t>
      </w:r>
      <w:r>
        <w:rPr>
          <w:rFonts w:ascii="Verdana" w:eastAsia="等线" w:hAnsi="Verdana"/>
          <w:szCs w:val="21"/>
        </w:rPr>
        <w:t xml:space="preserve">switch with temperatures above 200 °C, heat sinks are mounted on the meter to eliminate the adverse effects of high temperature medium on the electronic components in the </w:t>
      </w:r>
      <w:proofErr w:type="gramStart"/>
      <w:r>
        <w:rPr>
          <w:rFonts w:ascii="Verdana" w:eastAsia="等线" w:hAnsi="Verdana"/>
          <w:szCs w:val="21"/>
        </w:rPr>
        <w:t>meter;</w:t>
      </w:r>
      <w:proofErr w:type="gramEnd"/>
      <w:r>
        <w:rPr>
          <w:rFonts w:ascii="Verdana" w:eastAsia="等线" w:hAnsi="Verdana"/>
          <w:szCs w:val="21"/>
        </w:rPr>
        <w:t xml:space="preserve"> </w:t>
      </w:r>
    </w:p>
    <w:p w14:paraId="6F1C96B8" w14:textId="77777777" w:rsidR="00FC3470" w:rsidRDefault="00000000">
      <w:pPr>
        <w:pStyle w:val="ac"/>
        <w:numPr>
          <w:ilvl w:val="0"/>
          <w:numId w:val="2"/>
        </w:numPr>
        <w:spacing w:line="312" w:lineRule="auto"/>
        <w:ind w:firstLineChars="0"/>
        <w:jc w:val="left"/>
        <w:rPr>
          <w:rFonts w:ascii="Verdana" w:hAnsi="Verdana" w:cs="宋体"/>
          <w:kern w:val="0"/>
          <w:sz w:val="24"/>
          <w:szCs w:val="24"/>
        </w:rPr>
      </w:pPr>
      <w:r>
        <w:rPr>
          <w:rFonts w:ascii="Verdana" w:eastAsia="等线" w:hAnsi="Verdana"/>
          <w:szCs w:val="21"/>
        </w:rPr>
        <w:t>Since the medium contains hydrogen, the hydrogen has strong corrosiveness to the magnetic steel. Therefore, when designing the structure, the original magnetic rod structure is changed to the core structure of the non-magnetic steel.</w:t>
      </w:r>
      <w:r>
        <w:rPr>
          <w:rFonts w:ascii="Verdana" w:hAnsi="Verdana" w:cs="宋体"/>
          <w:kern w:val="0"/>
          <w:sz w:val="24"/>
          <w:szCs w:val="24"/>
        </w:rPr>
        <w:t xml:space="preserve"> </w:t>
      </w:r>
    </w:p>
    <w:p w14:paraId="36CEF2B3" w14:textId="77777777" w:rsidR="00FC3470" w:rsidRDefault="00FC3470">
      <w:pPr>
        <w:wordWrap w:val="0"/>
        <w:ind w:firstLineChars="200" w:firstLine="480"/>
        <w:rPr>
          <w:rFonts w:ascii="宋体" w:hAnsi="宋体" w:cs="宋体"/>
          <w:kern w:val="0"/>
          <w:sz w:val="24"/>
          <w:szCs w:val="24"/>
        </w:rPr>
      </w:pPr>
    </w:p>
    <w:p w14:paraId="3C419F8F" w14:textId="77777777" w:rsidR="00FC3470" w:rsidRDefault="00FC3470">
      <w:pPr>
        <w:wordWrap w:val="0"/>
        <w:ind w:firstLineChars="200" w:firstLine="480"/>
        <w:rPr>
          <w:rFonts w:ascii="宋体" w:hAnsi="宋体" w:cs="宋体"/>
          <w:kern w:val="0"/>
          <w:sz w:val="24"/>
          <w:szCs w:val="24"/>
        </w:rPr>
      </w:pPr>
    </w:p>
    <w:p w14:paraId="3C930552" w14:textId="77777777" w:rsidR="00FC3470" w:rsidRDefault="00FC3470">
      <w:pPr>
        <w:wordWrap w:val="0"/>
        <w:ind w:firstLineChars="200" w:firstLine="480"/>
        <w:rPr>
          <w:rFonts w:ascii="宋体" w:hAnsi="宋体" w:cs="宋体"/>
          <w:kern w:val="0"/>
          <w:sz w:val="24"/>
          <w:szCs w:val="24"/>
        </w:rPr>
      </w:pPr>
    </w:p>
    <w:p w14:paraId="6F3FE27E" w14:textId="77777777" w:rsidR="00FC3470" w:rsidRDefault="00FC3470">
      <w:pPr>
        <w:wordWrap w:val="0"/>
        <w:ind w:firstLineChars="200" w:firstLine="480"/>
        <w:rPr>
          <w:rFonts w:ascii="宋体" w:hAnsi="宋体" w:cs="宋体"/>
          <w:kern w:val="0"/>
          <w:sz w:val="24"/>
          <w:szCs w:val="24"/>
        </w:rPr>
      </w:pPr>
    </w:p>
    <w:p w14:paraId="00E0F576" w14:textId="77777777" w:rsidR="00FC3470" w:rsidRDefault="00FC3470">
      <w:pPr>
        <w:wordWrap w:val="0"/>
        <w:ind w:firstLineChars="200" w:firstLine="480"/>
        <w:rPr>
          <w:rFonts w:ascii="宋体" w:hAnsi="宋体" w:cs="宋体"/>
          <w:kern w:val="0"/>
          <w:sz w:val="24"/>
          <w:szCs w:val="24"/>
        </w:rPr>
      </w:pPr>
    </w:p>
    <w:p w14:paraId="513562BE" w14:textId="77777777" w:rsidR="00FC3470" w:rsidRDefault="00FC3470">
      <w:pPr>
        <w:wordWrap w:val="0"/>
        <w:ind w:firstLineChars="200" w:firstLine="480"/>
        <w:rPr>
          <w:rFonts w:ascii="宋体" w:hAnsi="宋体" w:cs="宋体"/>
          <w:kern w:val="0"/>
          <w:sz w:val="24"/>
          <w:szCs w:val="24"/>
        </w:rPr>
      </w:pPr>
    </w:p>
    <w:p w14:paraId="0819F9AE" w14:textId="77777777" w:rsidR="00FC3470" w:rsidRDefault="00FC3470">
      <w:pPr>
        <w:wordWrap w:val="0"/>
        <w:ind w:firstLineChars="200" w:firstLine="480"/>
        <w:rPr>
          <w:rFonts w:ascii="宋体" w:hAnsi="宋体" w:cs="宋体"/>
          <w:kern w:val="0"/>
          <w:sz w:val="24"/>
          <w:szCs w:val="24"/>
        </w:rPr>
      </w:pPr>
    </w:p>
    <w:p w14:paraId="678C414E" w14:textId="77777777" w:rsidR="00FC3470" w:rsidRDefault="00FC3470">
      <w:pPr>
        <w:wordWrap w:val="0"/>
        <w:ind w:firstLineChars="200" w:firstLine="480"/>
        <w:rPr>
          <w:rFonts w:ascii="宋体" w:hAnsi="宋体" w:cs="宋体"/>
          <w:kern w:val="0"/>
          <w:sz w:val="24"/>
          <w:szCs w:val="24"/>
        </w:rPr>
      </w:pPr>
    </w:p>
    <w:p w14:paraId="0AB236EA" w14:textId="77777777" w:rsidR="00FC3470" w:rsidRDefault="00FC3470">
      <w:pPr>
        <w:wordWrap w:val="0"/>
        <w:ind w:firstLineChars="200" w:firstLine="480"/>
        <w:rPr>
          <w:rFonts w:ascii="宋体" w:hAnsi="宋体" w:cs="宋体"/>
          <w:kern w:val="0"/>
          <w:sz w:val="24"/>
          <w:szCs w:val="24"/>
        </w:rPr>
      </w:pPr>
    </w:p>
    <w:p w14:paraId="71F15FDC" w14:textId="77777777" w:rsidR="00FC3470" w:rsidRDefault="00FC3470">
      <w:pPr>
        <w:wordWrap w:val="0"/>
        <w:ind w:firstLineChars="200" w:firstLine="480"/>
        <w:rPr>
          <w:rFonts w:ascii="宋体" w:hAnsi="宋体" w:cs="宋体"/>
          <w:kern w:val="0"/>
          <w:sz w:val="24"/>
          <w:szCs w:val="24"/>
        </w:rPr>
      </w:pPr>
    </w:p>
    <w:p w14:paraId="53F7653F" w14:textId="77777777" w:rsidR="00FC3470" w:rsidRDefault="00FC3470">
      <w:pPr>
        <w:wordWrap w:val="0"/>
        <w:rPr>
          <w:rFonts w:ascii="宋体" w:hAnsi="宋体" w:cs="宋体"/>
          <w:kern w:val="0"/>
          <w:sz w:val="24"/>
          <w:szCs w:val="24"/>
        </w:rPr>
      </w:pPr>
    </w:p>
    <w:p w14:paraId="54F3F222" w14:textId="77777777" w:rsidR="00FC3470" w:rsidRDefault="00000000">
      <w:pPr>
        <w:rPr>
          <w:rFonts w:ascii="Verdana" w:eastAsia="等线" w:hAnsi="Verdana" w:cs="Times New Roman"/>
          <w:b/>
          <w:sz w:val="28"/>
          <w:szCs w:val="28"/>
        </w:rPr>
      </w:pPr>
      <w:r>
        <w:rPr>
          <w:rFonts w:ascii="Verdana" w:eastAsia="等线" w:hAnsi="Verdana" w:cs="Times New Roman"/>
          <w:b/>
          <w:sz w:val="28"/>
          <w:szCs w:val="28"/>
        </w:rPr>
        <w:t>Dandong Top Electronics Instrument (Group) Co. Ltd.</w:t>
      </w:r>
    </w:p>
    <w:p w14:paraId="2D9CF0CC" w14:textId="77777777" w:rsidR="00FC3470" w:rsidRDefault="00000000">
      <w:pPr>
        <w:rPr>
          <w:rFonts w:ascii="Verdana" w:eastAsia="等线" w:hAnsi="Verdana" w:cs="Times New Roman"/>
          <w:b/>
          <w:szCs w:val="21"/>
        </w:rPr>
      </w:pPr>
      <w:r>
        <w:rPr>
          <w:rFonts w:ascii="Verdana" w:eastAsia="等线" w:hAnsi="Verdana" w:cs="Times New Roman"/>
          <w:b/>
          <w:szCs w:val="21"/>
        </w:rPr>
        <w:t>Reliable Process Instrumentation and Automation Solution Provider</w:t>
      </w:r>
    </w:p>
    <w:p w14:paraId="78CE91E8" w14:textId="77777777" w:rsidR="00FC3470" w:rsidRDefault="00FC3470">
      <w:pPr>
        <w:rPr>
          <w:rFonts w:ascii="等线" w:eastAsia="等线" w:hAnsi="等线" w:cs="Times New Roman"/>
          <w:sz w:val="18"/>
          <w:szCs w:val="21"/>
        </w:rPr>
      </w:pPr>
    </w:p>
    <w:p w14:paraId="27C05C48" w14:textId="77777777" w:rsidR="00FC3470" w:rsidRDefault="00FC3470">
      <w:pPr>
        <w:rPr>
          <w:rFonts w:ascii="等线" w:eastAsia="等线" w:hAnsi="等线" w:cs="Times New Roman"/>
          <w:sz w:val="18"/>
          <w:szCs w:val="21"/>
        </w:rPr>
      </w:pPr>
    </w:p>
    <w:p w14:paraId="19A0F852" w14:textId="77777777" w:rsidR="00FC3470" w:rsidRDefault="00FC3470">
      <w:pPr>
        <w:rPr>
          <w:rFonts w:ascii="等线" w:eastAsia="等线" w:hAnsi="等线" w:cs="Times New Roman"/>
          <w:sz w:val="18"/>
          <w:szCs w:val="21"/>
        </w:rPr>
      </w:pPr>
    </w:p>
    <w:p w14:paraId="4F63242D" w14:textId="77777777" w:rsidR="00FC3470" w:rsidRDefault="00000000">
      <w:pPr>
        <w:spacing w:line="240" w:lineRule="exact"/>
        <w:jc w:val="left"/>
        <w:rPr>
          <w:rFonts w:ascii="Verdana" w:eastAsia="等线" w:hAnsi="Verdana" w:cs="Times New Roman"/>
          <w:b/>
          <w:sz w:val="18"/>
          <w:szCs w:val="18"/>
        </w:rPr>
      </w:pPr>
      <w:r>
        <w:rPr>
          <w:rFonts w:ascii="Verdana" w:eastAsia="等线" w:hAnsi="Verdana" w:cs="Times New Roman"/>
          <w:b/>
          <w:sz w:val="18"/>
          <w:szCs w:val="18"/>
        </w:rPr>
        <w:t>Sales and Service Contact</w:t>
      </w:r>
    </w:p>
    <w:p w14:paraId="296FA9A4" w14:textId="77777777" w:rsidR="00FC3470" w:rsidRDefault="00000000">
      <w:pPr>
        <w:spacing w:line="240" w:lineRule="exact"/>
        <w:jc w:val="left"/>
        <w:rPr>
          <w:rFonts w:ascii="Verdana" w:eastAsia="等线" w:hAnsi="Verdana" w:cs="Times New Roman"/>
          <w:b/>
          <w:sz w:val="18"/>
          <w:szCs w:val="18"/>
        </w:rPr>
      </w:pPr>
      <w:r>
        <w:rPr>
          <w:rFonts w:ascii="Verdana" w:eastAsia="等线" w:hAnsi="Verdana" w:cs="Times New Roman"/>
          <w:b/>
          <w:sz w:val="18"/>
          <w:szCs w:val="18"/>
        </w:rPr>
        <w:t xml:space="preserve">HQ Address: No. 10 </w:t>
      </w:r>
      <w:proofErr w:type="spellStart"/>
      <w:r>
        <w:rPr>
          <w:rFonts w:ascii="Verdana" w:eastAsia="等线" w:hAnsi="Verdana" w:cs="Times New Roman"/>
          <w:b/>
          <w:sz w:val="18"/>
          <w:szCs w:val="18"/>
        </w:rPr>
        <w:t>Huanghai</w:t>
      </w:r>
      <w:proofErr w:type="spellEnd"/>
      <w:r>
        <w:rPr>
          <w:rFonts w:ascii="Verdana" w:eastAsia="等线" w:hAnsi="Verdana" w:cs="Times New Roman"/>
          <w:b/>
          <w:sz w:val="18"/>
          <w:szCs w:val="18"/>
        </w:rPr>
        <w:t xml:space="preserve"> Street, </w:t>
      </w:r>
      <w:proofErr w:type="spellStart"/>
      <w:r>
        <w:rPr>
          <w:rFonts w:ascii="Verdana" w:eastAsia="等线" w:hAnsi="Verdana" w:cs="Times New Roman"/>
          <w:b/>
          <w:sz w:val="18"/>
          <w:szCs w:val="18"/>
        </w:rPr>
        <w:t>Zhenxing</w:t>
      </w:r>
      <w:proofErr w:type="spellEnd"/>
      <w:r>
        <w:rPr>
          <w:rFonts w:ascii="Verdana" w:eastAsia="等线" w:hAnsi="Verdana" w:cs="Times New Roman"/>
          <w:b/>
          <w:sz w:val="18"/>
          <w:szCs w:val="18"/>
        </w:rPr>
        <w:t xml:space="preserve"> District, Dandong, Liaoning,</w:t>
      </w:r>
    </w:p>
    <w:p w14:paraId="3BCBC382" w14:textId="77777777" w:rsidR="00FC3470" w:rsidRDefault="00000000">
      <w:pPr>
        <w:spacing w:line="240" w:lineRule="exact"/>
        <w:jc w:val="left"/>
        <w:rPr>
          <w:rFonts w:ascii="Verdana" w:eastAsia="等线" w:hAnsi="Verdana" w:cs="Times New Roman"/>
          <w:b/>
          <w:sz w:val="18"/>
          <w:szCs w:val="18"/>
        </w:rPr>
      </w:pPr>
      <w:r>
        <w:rPr>
          <w:rFonts w:ascii="Verdana" w:eastAsia="等线" w:hAnsi="Verdana" w:cs="Times New Roman"/>
          <w:b/>
          <w:sz w:val="18"/>
          <w:szCs w:val="18"/>
        </w:rPr>
        <w:t>China, 118000</w:t>
      </w:r>
    </w:p>
    <w:p w14:paraId="13181E48" w14:textId="77777777" w:rsidR="00FC3470" w:rsidRDefault="00000000">
      <w:pPr>
        <w:spacing w:line="240" w:lineRule="exact"/>
        <w:jc w:val="left"/>
        <w:rPr>
          <w:rFonts w:ascii="Verdana" w:eastAsia="等线" w:hAnsi="Verdana" w:cs="Times New Roman"/>
          <w:b/>
          <w:sz w:val="18"/>
          <w:szCs w:val="18"/>
        </w:rPr>
      </w:pPr>
      <w:r>
        <w:rPr>
          <w:rFonts w:ascii="Verdana" w:eastAsia="等线" w:hAnsi="Verdana" w:cs="Times New Roman"/>
          <w:b/>
          <w:sz w:val="18"/>
          <w:szCs w:val="18"/>
        </w:rPr>
        <w:t>Tel</w:t>
      </w:r>
      <w:r>
        <w:rPr>
          <w:rFonts w:ascii="Verdana" w:eastAsia="等线" w:hAnsi="Verdana" w:cs="Times New Roman"/>
          <w:b/>
          <w:sz w:val="18"/>
          <w:szCs w:val="18"/>
        </w:rPr>
        <w:t>：</w:t>
      </w:r>
      <w:r>
        <w:rPr>
          <w:rFonts w:ascii="Verdana" w:eastAsia="等线" w:hAnsi="Verdana" w:cs="Times New Roman"/>
          <w:b/>
          <w:sz w:val="18"/>
          <w:szCs w:val="18"/>
        </w:rPr>
        <w:t>+86-0415-6226466</w:t>
      </w:r>
    </w:p>
    <w:p w14:paraId="1F4E71A5" w14:textId="77777777" w:rsidR="00FC3470" w:rsidRDefault="00000000">
      <w:pPr>
        <w:spacing w:line="240" w:lineRule="exact"/>
        <w:jc w:val="left"/>
        <w:rPr>
          <w:rFonts w:ascii="Verdana" w:eastAsia="等线" w:hAnsi="Verdana" w:cs="Times New Roman"/>
          <w:b/>
          <w:sz w:val="18"/>
          <w:szCs w:val="18"/>
        </w:rPr>
      </w:pPr>
      <w:r>
        <w:rPr>
          <w:rFonts w:ascii="Verdana" w:eastAsia="等线" w:hAnsi="Verdana" w:cs="Times New Roman"/>
          <w:b/>
          <w:sz w:val="18"/>
          <w:szCs w:val="18"/>
        </w:rPr>
        <w:t>Fax</w:t>
      </w:r>
      <w:r>
        <w:rPr>
          <w:rFonts w:ascii="Verdana" w:eastAsia="等线" w:hAnsi="Verdana" w:cs="Times New Roman"/>
          <w:b/>
          <w:sz w:val="18"/>
          <w:szCs w:val="18"/>
        </w:rPr>
        <w:t>：</w:t>
      </w:r>
      <w:r>
        <w:rPr>
          <w:rFonts w:ascii="Verdana" w:eastAsia="等线" w:hAnsi="Verdana" w:cs="Times New Roman"/>
          <w:b/>
          <w:sz w:val="18"/>
          <w:szCs w:val="18"/>
        </w:rPr>
        <w:t>+86-</w:t>
      </w:r>
      <w:r>
        <w:rPr>
          <w:rFonts w:ascii="Verdana" w:eastAsia="等线" w:hAnsi="Verdana" w:cs="Times New Roman" w:hint="eastAsia"/>
          <w:b/>
          <w:sz w:val="18"/>
          <w:szCs w:val="18"/>
        </w:rPr>
        <w:t>0</w:t>
      </w:r>
      <w:r>
        <w:rPr>
          <w:rFonts w:ascii="Verdana" w:eastAsia="等线" w:hAnsi="Verdana" w:cs="Times New Roman"/>
          <w:b/>
          <w:sz w:val="18"/>
          <w:szCs w:val="18"/>
        </w:rPr>
        <w:t>415-6227341</w:t>
      </w:r>
    </w:p>
    <w:p w14:paraId="1F6A9757" w14:textId="77777777" w:rsidR="00FC3470" w:rsidRDefault="00000000">
      <w:pPr>
        <w:spacing w:line="240" w:lineRule="exact"/>
        <w:jc w:val="left"/>
        <w:rPr>
          <w:rFonts w:ascii="Verdana" w:eastAsia="等线" w:hAnsi="Verdana" w:cs="Times New Roman"/>
          <w:b/>
          <w:sz w:val="18"/>
          <w:szCs w:val="18"/>
        </w:rPr>
      </w:pPr>
      <w:r>
        <w:rPr>
          <w:rFonts w:ascii="Verdana" w:eastAsia="等线" w:hAnsi="Verdana" w:cs="Times New Roman"/>
          <w:b/>
          <w:sz w:val="18"/>
          <w:szCs w:val="18"/>
        </w:rPr>
        <w:t xml:space="preserve">Website: www.ddtop.com/en </w:t>
      </w:r>
    </w:p>
    <w:p w14:paraId="573CBA9F" w14:textId="77777777" w:rsidR="00FC3470" w:rsidRDefault="00000000">
      <w:pPr>
        <w:spacing w:line="240" w:lineRule="exact"/>
        <w:jc w:val="left"/>
        <w:rPr>
          <w:rFonts w:ascii="Verdana" w:eastAsia="等线" w:hAnsi="Verdana" w:cs="Times New Roman"/>
          <w:b/>
          <w:sz w:val="18"/>
          <w:szCs w:val="18"/>
        </w:rPr>
      </w:pPr>
      <w:r>
        <w:rPr>
          <w:rFonts w:ascii="Verdana" w:eastAsia="等线" w:hAnsi="Verdana" w:cs="Times New Roman"/>
          <w:b/>
          <w:sz w:val="18"/>
          <w:szCs w:val="18"/>
        </w:rPr>
        <w:t>Email: itrade@ddtoptrade.com</w:t>
      </w:r>
    </w:p>
    <w:sectPr w:rsidR="00FC347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320C5" w14:textId="77777777" w:rsidR="00E86FCF" w:rsidRDefault="00E86FCF">
      <w:r>
        <w:separator/>
      </w:r>
    </w:p>
  </w:endnote>
  <w:endnote w:type="continuationSeparator" w:id="0">
    <w:p w14:paraId="5F30EB6A" w14:textId="77777777" w:rsidR="00E86FCF" w:rsidRDefault="00E8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DAEA" w14:textId="77777777" w:rsidR="00316099" w:rsidRDefault="003160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435F" w14:textId="77777777" w:rsidR="00FC3470" w:rsidRDefault="00FC347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BE50" w14:textId="77777777" w:rsidR="00316099" w:rsidRDefault="003160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B2857" w14:textId="77777777" w:rsidR="00E86FCF" w:rsidRDefault="00E86FCF">
      <w:r>
        <w:separator/>
      </w:r>
    </w:p>
  </w:footnote>
  <w:footnote w:type="continuationSeparator" w:id="0">
    <w:p w14:paraId="390848AC" w14:textId="77777777" w:rsidR="00E86FCF" w:rsidRDefault="00E86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73CB" w14:textId="77777777" w:rsidR="00316099" w:rsidRDefault="0031609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8B0F" w14:textId="1FF58603" w:rsidR="00FC3470" w:rsidRPr="00316099" w:rsidRDefault="00316099" w:rsidP="00316099">
    <w:pPr>
      <w:pStyle w:val="a7"/>
      <w:tabs>
        <w:tab w:val="clear" w:pos="4153"/>
      </w:tabs>
      <w:jc w:val="right"/>
      <w:rPr>
        <w:rFonts w:ascii="微软雅黑" w:eastAsia="微软雅黑" w:hAnsi="微软雅黑"/>
        <w:b/>
        <w:color w:val="EB6100"/>
        <w:sz w:val="21"/>
        <w:szCs w:val="21"/>
      </w:rPr>
    </w:pPr>
    <w:bookmarkStart w:id="0" w:name="_Hlk512435748"/>
    <w:bookmarkStart w:id="1" w:name="_Hlk512435749"/>
    <w:bookmarkStart w:id="2" w:name="_Hlk512435750"/>
    <w:bookmarkStart w:id="3" w:name="_Hlk512436017"/>
    <w:bookmarkStart w:id="4" w:name="_Hlk514744241"/>
    <w:bookmarkStart w:id="5" w:name="_Hlk512436018"/>
    <w:bookmarkStart w:id="6" w:name="_Hlk512436019"/>
    <w:bookmarkStart w:id="7" w:name="_Hlk514744242"/>
    <w:bookmarkStart w:id="8" w:name="_Hlk514744243"/>
    <w:bookmarkStart w:id="9" w:name="_Hlk514749835"/>
    <w:bookmarkStart w:id="10" w:name="_Hlk514749836"/>
    <w:bookmarkStart w:id="11" w:name="_Hlk514749837"/>
    <w:bookmarkStart w:id="12" w:name="_Hlk514749856"/>
    <w:bookmarkStart w:id="13" w:name="_Hlk514749857"/>
    <w:bookmarkStart w:id="14" w:name="_Hlk514749858"/>
    <w:bookmarkStart w:id="15" w:name="_Hlk514749861"/>
    <w:bookmarkStart w:id="16" w:name="_Hlk514749862"/>
    <w:bookmarkStart w:id="17" w:name="_Hlk514749863"/>
    <w:r>
      <w:rPr>
        <w:rFonts w:ascii="Verdana" w:eastAsia="微软雅黑" w:hAnsi="Verdana"/>
        <w:b/>
        <w:noProof/>
        <w:color w:val="DC001E"/>
        <w:sz w:val="15"/>
        <w:szCs w:val="15"/>
      </w:rPr>
      <w:drawing>
        <wp:anchor distT="0" distB="0" distL="114300" distR="114300" simplePos="0" relativeHeight="251660288" behindDoc="0" locked="0" layoutInCell="1" allowOverlap="1" wp14:anchorId="47FDFBE4" wp14:editId="75B52C9F">
          <wp:simplePos x="0" y="0"/>
          <wp:positionH relativeFrom="column">
            <wp:posOffset>0</wp:posOffset>
          </wp:positionH>
          <wp:positionV relativeFrom="paragraph">
            <wp:posOffset>0</wp:posOffset>
          </wp:positionV>
          <wp:extent cx="569595" cy="186690"/>
          <wp:effectExtent l="0" t="0" r="1905" b="3810"/>
          <wp:wrapNone/>
          <wp:docPr id="1" name="图片 1"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徽标&#10;&#10;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569595" cy="186690"/>
                  </a:xfrm>
                  <a:prstGeom prst="rect">
                    <a:avLst/>
                  </a:prstGeom>
                </pic:spPr>
              </pic:pic>
            </a:graphicData>
          </a:graphic>
        </wp:anchor>
      </w:drawing>
    </w:r>
    <w:r>
      <w:rPr>
        <w:rFonts w:ascii="Verdana" w:eastAsia="微软雅黑" w:hAnsi="Verdana"/>
        <w:b/>
        <w:color w:val="DC001E"/>
        <w:sz w:val="15"/>
        <w:szCs w:val="15"/>
      </w:rPr>
      <w:t xml:space="preserve">          </w:t>
    </w:r>
    <w:r w:rsidRPr="00316099">
      <w:rPr>
        <w:rFonts w:ascii="Verdana" w:eastAsia="微软雅黑" w:hAnsi="Verdana"/>
        <w:b/>
        <w:color w:val="EB6100"/>
        <w:sz w:val="15"/>
        <w:szCs w:val="15"/>
      </w:rPr>
      <w:t xml:space="preserve"> </w:t>
    </w:r>
    <w:r w:rsidR="00000000" w:rsidRPr="00316099">
      <w:rPr>
        <w:rFonts w:ascii="Verdana" w:eastAsia="微软雅黑" w:hAnsi="Verdana"/>
        <w:b/>
        <w:color w:val="EB6100"/>
        <w:sz w:val="15"/>
        <w:szCs w:val="15"/>
      </w:rPr>
      <w:t xml:space="preserve">Customer </w:t>
    </w:r>
    <w:r w:rsidR="00000000" w:rsidRPr="00316099">
      <w:rPr>
        <w:rFonts w:ascii="Verdana" w:eastAsia="微软雅黑" w:hAnsi="Verdana" w:hint="eastAsia"/>
        <w:b/>
        <w:color w:val="EB6100"/>
        <w:sz w:val="15"/>
        <w:szCs w:val="15"/>
      </w:rPr>
      <w:t>C</w:t>
    </w:r>
    <w:r w:rsidR="00000000" w:rsidRPr="00316099">
      <w:rPr>
        <w:rFonts w:ascii="Verdana" w:eastAsia="微软雅黑" w:hAnsi="Verdana"/>
        <w:b/>
        <w:color w:val="EB6100"/>
        <w:sz w:val="15"/>
        <w:szCs w:val="15"/>
      </w:rPr>
      <w:t>ase</w:t>
    </w:r>
    <w:r w:rsidR="00000000" w:rsidRPr="00316099">
      <w:rPr>
        <w:rFonts w:ascii="Verdana" w:eastAsia="微软雅黑" w:hAnsi="Verdana" w:hint="eastAsia"/>
        <w:b/>
        <w:color w:val="EB6100"/>
        <w:sz w:val="15"/>
        <w:szCs w:val="15"/>
      </w:rPr>
      <w:t xml:space="preserve"> </w:t>
    </w:r>
    <w:r w:rsidR="00000000" w:rsidRPr="00316099">
      <w:rPr>
        <w:rFonts w:ascii="微软雅黑" w:eastAsia="微软雅黑" w:hAnsi="微软雅黑" w:hint="eastAsia"/>
        <w:b/>
        <w:color w:val="EB6100"/>
        <w:sz w:val="21"/>
        <w:szCs w:val="21"/>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000000" w:rsidRPr="00316099">
      <w:rPr>
        <w:rFonts w:ascii="Verdana" w:eastAsia="微软雅黑" w:hAnsi="Verdana"/>
        <w:b/>
        <w:color w:val="EB6100"/>
        <w:sz w:val="15"/>
        <w:szCs w:val="15"/>
      </w:rPr>
      <w:t>Reliable Process Instrumentation &amp;Service Provider</w:t>
    </w:r>
  </w:p>
  <w:p w14:paraId="2F8085EF" w14:textId="77777777" w:rsidR="00FC3470" w:rsidRDefault="00FC347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3D21" w14:textId="77777777" w:rsidR="00316099" w:rsidRDefault="0031609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60E9"/>
    <w:multiLevelType w:val="multilevel"/>
    <w:tmpl w:val="18D960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068453B"/>
    <w:multiLevelType w:val="multilevel"/>
    <w:tmpl w:val="606845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78230962">
    <w:abstractNumId w:val="0"/>
  </w:num>
  <w:num w:numId="2" w16cid:durableId="92091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B96"/>
    <w:rsid w:val="00082604"/>
    <w:rsid w:val="00096AF5"/>
    <w:rsid w:val="000A51AF"/>
    <w:rsid w:val="000B37BD"/>
    <w:rsid w:val="000B5926"/>
    <w:rsid w:val="000C5B07"/>
    <w:rsid w:val="000C6780"/>
    <w:rsid w:val="00192543"/>
    <w:rsid w:val="00200A0F"/>
    <w:rsid w:val="002C685D"/>
    <w:rsid w:val="002D087B"/>
    <w:rsid w:val="00311ADD"/>
    <w:rsid w:val="00316099"/>
    <w:rsid w:val="003518FF"/>
    <w:rsid w:val="00375B08"/>
    <w:rsid w:val="00375FCA"/>
    <w:rsid w:val="00391035"/>
    <w:rsid w:val="003A0C3F"/>
    <w:rsid w:val="0040037A"/>
    <w:rsid w:val="004104F8"/>
    <w:rsid w:val="004950FA"/>
    <w:rsid w:val="004D4343"/>
    <w:rsid w:val="004D44FB"/>
    <w:rsid w:val="00527B25"/>
    <w:rsid w:val="00557D84"/>
    <w:rsid w:val="00600575"/>
    <w:rsid w:val="006207FC"/>
    <w:rsid w:val="0067341C"/>
    <w:rsid w:val="006C04DC"/>
    <w:rsid w:val="00710B96"/>
    <w:rsid w:val="0079168C"/>
    <w:rsid w:val="007B27ED"/>
    <w:rsid w:val="007D2B79"/>
    <w:rsid w:val="007F5F0C"/>
    <w:rsid w:val="009206C5"/>
    <w:rsid w:val="009377DD"/>
    <w:rsid w:val="009567C2"/>
    <w:rsid w:val="00957810"/>
    <w:rsid w:val="009A3A65"/>
    <w:rsid w:val="00A124C5"/>
    <w:rsid w:val="00A5392E"/>
    <w:rsid w:val="00A747E0"/>
    <w:rsid w:val="00A921FF"/>
    <w:rsid w:val="00AF04F2"/>
    <w:rsid w:val="00B030D9"/>
    <w:rsid w:val="00B71FC7"/>
    <w:rsid w:val="00C51A4B"/>
    <w:rsid w:val="00C842AE"/>
    <w:rsid w:val="00C96836"/>
    <w:rsid w:val="00CE1DBA"/>
    <w:rsid w:val="00D0599E"/>
    <w:rsid w:val="00D40F1F"/>
    <w:rsid w:val="00D42E88"/>
    <w:rsid w:val="00D453A7"/>
    <w:rsid w:val="00D74EF6"/>
    <w:rsid w:val="00D769E7"/>
    <w:rsid w:val="00D84558"/>
    <w:rsid w:val="00E31F1D"/>
    <w:rsid w:val="00E362AD"/>
    <w:rsid w:val="00E40C0F"/>
    <w:rsid w:val="00E86FCF"/>
    <w:rsid w:val="00E9146D"/>
    <w:rsid w:val="00EA6497"/>
    <w:rsid w:val="00EC7B18"/>
    <w:rsid w:val="00EF721A"/>
    <w:rsid w:val="00F411FE"/>
    <w:rsid w:val="00F73089"/>
    <w:rsid w:val="00F7632A"/>
    <w:rsid w:val="00FC3470"/>
    <w:rsid w:val="00FD31B3"/>
    <w:rsid w:val="481A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92E9C61"/>
  <w15:docId w15:val="{400FDFF9-F989-4FF6-ADAF-BD8FDE1B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黑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pPr>
      <w:snapToGrid w:val="0"/>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eastAsia="宋体" w:hAnsiTheme="majorHAnsi" w:cstheme="majorBidi"/>
      <w:b/>
      <w:bCs/>
      <w:sz w:val="32"/>
      <w:szCs w:val="32"/>
    </w:rPr>
  </w:style>
  <w:style w:type="character" w:styleId="ab">
    <w:name w:val="endnote reference"/>
    <w:basedOn w:val="a0"/>
    <w:uiPriority w:val="99"/>
    <w:semiHidden/>
    <w:unhideWhenUsed/>
    <w:rPr>
      <w:vertAlign w:val="superscript"/>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10">
    <w:name w:val="标题 1 字符"/>
    <w:basedOn w:val="a0"/>
    <w:link w:val="1"/>
    <w:uiPriority w:val="9"/>
    <w:rPr>
      <w:rFonts w:eastAsia="黑体"/>
      <w:b/>
      <w:bCs/>
      <w:kern w:val="44"/>
      <w:sz w:val="28"/>
      <w:szCs w:val="44"/>
    </w:rPr>
  </w:style>
  <w:style w:type="character" w:customStyle="1" w:styleId="aa">
    <w:name w:val="标题 字符"/>
    <w:basedOn w:val="a0"/>
    <w:link w:val="a9"/>
    <w:uiPriority w:val="10"/>
    <w:qFormat/>
    <w:rPr>
      <w:rFonts w:asciiTheme="majorHAnsi" w:eastAsia="宋体" w:hAnsiTheme="majorHAnsi" w:cstheme="majorBidi"/>
      <w:b/>
      <w:bCs/>
      <w:sz w:val="32"/>
      <w:szCs w:val="32"/>
    </w:rPr>
  </w:style>
  <w:style w:type="paragraph" w:styleId="ac">
    <w:name w:val="List Paragraph"/>
    <w:basedOn w:val="a"/>
    <w:uiPriority w:val="34"/>
    <w:qFormat/>
    <w:pPr>
      <w:ind w:firstLineChars="200" w:firstLine="420"/>
    </w:pPr>
  </w:style>
  <w:style w:type="character" w:customStyle="1" w:styleId="a4">
    <w:name w:val="尾注文本 字符"/>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7D6F59C-0CC7-4559-B568-AA0C1D3DEB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379</Words>
  <Characters>2162</Characters>
  <Application>Microsoft Office Word</Application>
  <DocSecurity>0</DocSecurity>
  <Lines>18</Lines>
  <Paragraphs>5</Paragraphs>
  <ScaleCrop>false</ScaleCrop>
  <Company>Microsoft</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张一丁</dc:creator>
  <cp:lastModifiedBy>芦日笑</cp:lastModifiedBy>
  <cp:revision>8</cp:revision>
  <cp:lastPrinted>2018-03-16T06:50:00Z</cp:lastPrinted>
  <dcterms:created xsi:type="dcterms:W3CDTF">2018-04-02T01:13:00Z</dcterms:created>
  <dcterms:modified xsi:type="dcterms:W3CDTF">2024-01-08T08:07:00Z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